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FB10C" w14:textId="77777777" w:rsidR="007C725A" w:rsidRDefault="007C725A" w:rsidP="00491328">
      <w:pPr>
        <w:pStyle w:val="Nagwek"/>
        <w:ind w:right="-53"/>
        <w:jc w:val="center"/>
        <w:rPr>
          <w:rFonts w:ascii="Arial" w:hAnsi="Arial" w:cs="Arial"/>
          <w:b/>
          <w:sz w:val="28"/>
          <w:szCs w:val="32"/>
        </w:rPr>
      </w:pPr>
    </w:p>
    <w:p w14:paraId="5D77DD5A" w14:textId="186B459D" w:rsidR="00B96A23" w:rsidRDefault="00B96A23" w:rsidP="00491328">
      <w:pPr>
        <w:pStyle w:val="Nagwek"/>
        <w:ind w:right="-53"/>
        <w:jc w:val="center"/>
        <w:rPr>
          <w:rFonts w:ascii="Arial" w:hAnsi="Arial" w:cs="Arial"/>
          <w:b/>
          <w:sz w:val="28"/>
          <w:szCs w:val="32"/>
        </w:rPr>
      </w:pPr>
      <w:r>
        <w:rPr>
          <w:rFonts w:ascii="Arial" w:hAnsi="Arial" w:cs="Arial"/>
          <w:b/>
          <w:sz w:val="28"/>
          <w:szCs w:val="32"/>
        </w:rPr>
        <w:t xml:space="preserve">Zał. Nr 1 do Raportu z konsultacji projektu </w:t>
      </w:r>
      <w:r w:rsidR="00E86823" w:rsidRPr="00E86823">
        <w:rPr>
          <w:rFonts w:ascii="Arial" w:hAnsi="Arial" w:cs="Arial"/>
          <w:b/>
          <w:sz w:val="28"/>
          <w:szCs w:val="32"/>
        </w:rPr>
        <w:t>Strategi</w:t>
      </w:r>
      <w:r>
        <w:rPr>
          <w:rFonts w:ascii="Arial" w:hAnsi="Arial" w:cs="Arial"/>
          <w:b/>
          <w:sz w:val="28"/>
          <w:szCs w:val="32"/>
        </w:rPr>
        <w:t>i</w:t>
      </w:r>
      <w:r w:rsidR="00E86823" w:rsidRPr="00E86823">
        <w:rPr>
          <w:rFonts w:ascii="Arial" w:hAnsi="Arial" w:cs="Arial"/>
          <w:b/>
          <w:sz w:val="28"/>
          <w:szCs w:val="32"/>
        </w:rPr>
        <w:t xml:space="preserve"> Rozwoju Ponadlokalnego</w:t>
      </w:r>
    </w:p>
    <w:p w14:paraId="6EC99569" w14:textId="22EF9D72" w:rsidR="00E86823" w:rsidRDefault="00E86823" w:rsidP="00491328">
      <w:pPr>
        <w:pStyle w:val="Nagwek"/>
        <w:ind w:right="-53"/>
        <w:jc w:val="center"/>
        <w:rPr>
          <w:rFonts w:ascii="Arial" w:hAnsi="Arial" w:cs="Arial"/>
          <w:b/>
          <w:sz w:val="28"/>
          <w:szCs w:val="32"/>
        </w:rPr>
      </w:pPr>
      <w:r w:rsidRPr="00E86823">
        <w:rPr>
          <w:rFonts w:ascii="Arial" w:hAnsi="Arial" w:cs="Arial"/>
          <w:b/>
          <w:sz w:val="28"/>
          <w:szCs w:val="32"/>
        </w:rPr>
        <w:t xml:space="preserve"> Lubelskiego Obszaru Metropolitalnego do roku 2030</w:t>
      </w:r>
    </w:p>
    <w:p w14:paraId="0B26CA8D" w14:textId="77777777" w:rsidR="008A2CF1" w:rsidRDefault="008A2CF1" w:rsidP="00E86823">
      <w:pPr>
        <w:jc w:val="center"/>
        <w:rPr>
          <w:rFonts w:ascii="Arial" w:hAnsi="Arial" w:cs="Arial"/>
          <w:b/>
          <w:sz w:val="28"/>
          <w:szCs w:val="32"/>
          <w:u w:val="single"/>
        </w:rPr>
      </w:pPr>
    </w:p>
    <w:p w14:paraId="717B97D5" w14:textId="00AD15B7" w:rsidR="007007FF" w:rsidRDefault="00B96A23" w:rsidP="00E86823">
      <w:pPr>
        <w:jc w:val="center"/>
        <w:rPr>
          <w:rFonts w:ascii="Arial" w:hAnsi="Arial" w:cs="Arial"/>
          <w:b/>
          <w:sz w:val="28"/>
          <w:szCs w:val="32"/>
          <w:u w:val="single"/>
        </w:rPr>
      </w:pPr>
      <w:r>
        <w:rPr>
          <w:rFonts w:ascii="Arial" w:hAnsi="Arial" w:cs="Arial"/>
          <w:b/>
          <w:sz w:val="28"/>
          <w:szCs w:val="32"/>
          <w:u w:val="single"/>
        </w:rPr>
        <w:t>Zestawienie uwag</w:t>
      </w:r>
    </w:p>
    <w:p w14:paraId="5B77AEDE" w14:textId="70E3DCD1" w:rsidR="00B42C66" w:rsidRPr="00031EC2" w:rsidRDefault="00B42C66" w:rsidP="00B42C66">
      <w:pPr>
        <w:rPr>
          <w:rFonts w:ascii="Arial" w:hAnsi="Arial" w:cs="Arial"/>
        </w:rPr>
      </w:pPr>
      <w:r w:rsidRPr="00031EC2">
        <w:rPr>
          <w:rFonts w:ascii="Arial" w:hAnsi="Arial" w:cs="Arial"/>
        </w:rPr>
        <w:t xml:space="preserve">Uwagi złożone w terminie, na </w:t>
      </w:r>
      <w:r w:rsidR="004905FC" w:rsidRPr="00031EC2">
        <w:rPr>
          <w:rFonts w:ascii="Arial" w:hAnsi="Arial" w:cs="Arial"/>
        </w:rPr>
        <w:t>formularzu konsultacyjnym:</w:t>
      </w:r>
    </w:p>
    <w:tbl>
      <w:tblPr>
        <w:tblpPr w:leftFromText="141" w:rightFromText="141" w:vertAnchor="page" w:horzAnchor="margin" w:tblpXSpec="center" w:tblpY="390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46"/>
        <w:gridCol w:w="1588"/>
        <w:gridCol w:w="2114"/>
        <w:gridCol w:w="606"/>
        <w:gridCol w:w="3647"/>
        <w:gridCol w:w="3542"/>
        <w:gridCol w:w="3345"/>
      </w:tblGrid>
      <w:tr w:rsidR="00B96A23" w:rsidRPr="0082261A" w14:paraId="42A12801" w14:textId="77777777" w:rsidTr="00AD4F6D">
        <w:trPr>
          <w:trHeight w:val="1567"/>
          <w:jc w:val="center"/>
        </w:trPr>
        <w:tc>
          <w:tcPr>
            <w:tcW w:w="177" w:type="pct"/>
            <w:shd w:val="clear" w:color="auto" w:fill="auto"/>
            <w:vAlign w:val="center"/>
          </w:tcPr>
          <w:p w14:paraId="6AFC8ADD" w14:textId="30A56006" w:rsidR="00B96A23" w:rsidRDefault="00B96A23" w:rsidP="00B96A23">
            <w:pPr>
              <w:spacing w:after="0" w:line="240" w:lineRule="auto"/>
              <w:rPr>
                <w:rFonts w:ascii="Arial" w:hAnsi="Arial" w:cs="Arial"/>
                <w:b/>
              </w:rPr>
            </w:pPr>
            <w:r>
              <w:rPr>
                <w:rFonts w:ascii="Arial" w:hAnsi="Arial" w:cs="Arial"/>
                <w:b/>
              </w:rPr>
              <w:t>Lp.</w:t>
            </w:r>
          </w:p>
          <w:p w14:paraId="75682E21" w14:textId="77777777" w:rsidR="00B96A23" w:rsidRDefault="00B96A23" w:rsidP="00B96A23">
            <w:pPr>
              <w:spacing w:after="0" w:line="240" w:lineRule="auto"/>
              <w:rPr>
                <w:rFonts w:ascii="Arial" w:hAnsi="Arial" w:cs="Arial"/>
                <w:b/>
              </w:rPr>
            </w:pPr>
          </w:p>
          <w:p w14:paraId="38BE8CEB" w14:textId="77777777" w:rsidR="00B96A23" w:rsidRPr="0054587F" w:rsidRDefault="00B96A23" w:rsidP="00B96A23">
            <w:pPr>
              <w:spacing w:after="0" w:line="240" w:lineRule="auto"/>
              <w:rPr>
                <w:rFonts w:ascii="Arial" w:hAnsi="Arial" w:cs="Arial"/>
                <w:b/>
              </w:rPr>
            </w:pPr>
          </w:p>
        </w:tc>
        <w:tc>
          <w:tcPr>
            <w:tcW w:w="516" w:type="pct"/>
            <w:vAlign w:val="center"/>
          </w:tcPr>
          <w:p w14:paraId="2F81CF3D" w14:textId="60DF97D3" w:rsidR="00B96A23" w:rsidRPr="0054587F" w:rsidRDefault="00B96A23" w:rsidP="00B96A23">
            <w:pPr>
              <w:spacing w:after="0" w:line="240" w:lineRule="auto"/>
              <w:jc w:val="center"/>
              <w:rPr>
                <w:rFonts w:ascii="Arial" w:hAnsi="Arial" w:cs="Arial"/>
                <w:b/>
              </w:rPr>
            </w:pPr>
            <w:r>
              <w:rPr>
                <w:rFonts w:ascii="Arial" w:hAnsi="Arial" w:cs="Arial"/>
                <w:b/>
              </w:rPr>
              <w:t>Podmiot zgłaszający</w:t>
            </w:r>
          </w:p>
        </w:tc>
        <w:tc>
          <w:tcPr>
            <w:tcW w:w="687" w:type="pct"/>
            <w:shd w:val="clear" w:color="auto" w:fill="auto"/>
            <w:vAlign w:val="center"/>
          </w:tcPr>
          <w:p w14:paraId="0130E0A0" w14:textId="3A718180" w:rsidR="00B96A23" w:rsidRPr="0054587F" w:rsidRDefault="00B96A23" w:rsidP="00B96A23">
            <w:pPr>
              <w:spacing w:after="0" w:line="240" w:lineRule="auto"/>
              <w:jc w:val="center"/>
              <w:rPr>
                <w:rFonts w:ascii="Arial" w:hAnsi="Arial" w:cs="Arial"/>
                <w:b/>
              </w:rPr>
            </w:pPr>
            <w:r w:rsidRPr="0054587F">
              <w:rPr>
                <w:rFonts w:ascii="Arial" w:hAnsi="Arial" w:cs="Arial"/>
                <w:b/>
              </w:rPr>
              <w:t>Część dokumentu, do którego odnosi się uwaga (np</w:t>
            </w:r>
            <w:r w:rsidRPr="00291E0E">
              <w:rPr>
                <w:rFonts w:ascii="Arial" w:hAnsi="Arial" w:cs="Arial"/>
                <w:b/>
              </w:rPr>
              <w:t>.</w:t>
            </w:r>
            <w:r w:rsidRPr="0054587F">
              <w:rPr>
                <w:rFonts w:ascii="Arial" w:hAnsi="Arial" w:cs="Arial"/>
                <w:b/>
              </w:rPr>
              <w:t xml:space="preserve"> </w:t>
            </w:r>
            <w:r>
              <w:rPr>
                <w:rFonts w:ascii="Arial" w:hAnsi="Arial" w:cs="Arial"/>
                <w:b/>
              </w:rPr>
              <w:t xml:space="preserve">tytuł </w:t>
            </w:r>
            <w:r w:rsidRPr="0054587F">
              <w:rPr>
                <w:rFonts w:ascii="Arial" w:hAnsi="Arial" w:cs="Arial"/>
                <w:b/>
              </w:rPr>
              <w:t>rozdział</w:t>
            </w:r>
            <w:r>
              <w:rPr>
                <w:rFonts w:ascii="Arial" w:hAnsi="Arial" w:cs="Arial"/>
                <w:b/>
              </w:rPr>
              <w:t>u</w:t>
            </w:r>
            <w:r w:rsidRPr="0054587F">
              <w:rPr>
                <w:rFonts w:ascii="Arial" w:hAnsi="Arial" w:cs="Arial"/>
                <w:b/>
              </w:rPr>
              <w:t>, podrozdział</w:t>
            </w:r>
            <w:r>
              <w:rPr>
                <w:rFonts w:ascii="Arial" w:hAnsi="Arial" w:cs="Arial"/>
                <w:b/>
              </w:rPr>
              <w:t>u</w:t>
            </w:r>
            <w:r w:rsidRPr="0054587F">
              <w:rPr>
                <w:rFonts w:ascii="Arial" w:hAnsi="Arial" w:cs="Arial"/>
                <w:b/>
              </w:rPr>
              <w:t>)</w:t>
            </w:r>
          </w:p>
        </w:tc>
        <w:tc>
          <w:tcPr>
            <w:tcW w:w="197" w:type="pct"/>
            <w:shd w:val="clear" w:color="auto" w:fill="auto"/>
            <w:vAlign w:val="center"/>
          </w:tcPr>
          <w:p w14:paraId="4B261804" w14:textId="606D80EE" w:rsidR="00B96A23" w:rsidRPr="0054587F" w:rsidRDefault="000941C2" w:rsidP="000941C2">
            <w:pPr>
              <w:spacing w:after="0" w:line="240" w:lineRule="auto"/>
              <w:jc w:val="center"/>
              <w:rPr>
                <w:rFonts w:ascii="Arial" w:hAnsi="Arial" w:cs="Arial"/>
                <w:b/>
              </w:rPr>
            </w:pPr>
            <w:r>
              <w:rPr>
                <w:rFonts w:ascii="Arial" w:hAnsi="Arial" w:cs="Arial"/>
                <w:b/>
              </w:rPr>
              <w:t>Nr str.</w:t>
            </w:r>
          </w:p>
        </w:tc>
        <w:tc>
          <w:tcPr>
            <w:tcW w:w="1185" w:type="pct"/>
            <w:shd w:val="clear" w:color="auto" w:fill="auto"/>
            <w:vAlign w:val="center"/>
          </w:tcPr>
          <w:p w14:paraId="0F742CA5" w14:textId="40C6E795" w:rsidR="00B96A23" w:rsidRPr="0054587F" w:rsidRDefault="00B96A23" w:rsidP="00B96A23">
            <w:pPr>
              <w:spacing w:after="0" w:line="240" w:lineRule="auto"/>
              <w:jc w:val="center"/>
              <w:rPr>
                <w:rFonts w:ascii="Arial" w:hAnsi="Arial" w:cs="Arial"/>
                <w:b/>
              </w:rPr>
            </w:pPr>
            <w:r w:rsidRPr="0054587F">
              <w:rPr>
                <w:rFonts w:ascii="Arial" w:hAnsi="Arial" w:cs="Arial"/>
                <w:b/>
              </w:rPr>
              <w:t xml:space="preserve">Treść uwagi </w:t>
            </w:r>
            <w:r>
              <w:rPr>
                <w:rFonts w:ascii="Arial" w:hAnsi="Arial" w:cs="Arial"/>
                <w:b/>
              </w:rPr>
              <w:t xml:space="preserve">lub </w:t>
            </w:r>
            <w:r w:rsidRPr="0054587F">
              <w:rPr>
                <w:rFonts w:ascii="Arial" w:hAnsi="Arial" w:cs="Arial"/>
                <w:b/>
              </w:rPr>
              <w:t>propozycja zmian</w:t>
            </w:r>
            <w:r>
              <w:rPr>
                <w:rFonts w:ascii="Arial" w:hAnsi="Arial" w:cs="Arial"/>
                <w:b/>
              </w:rPr>
              <w:t>y</w:t>
            </w:r>
          </w:p>
        </w:tc>
        <w:tc>
          <w:tcPr>
            <w:tcW w:w="1151" w:type="pct"/>
            <w:vAlign w:val="center"/>
          </w:tcPr>
          <w:p w14:paraId="75C87143" w14:textId="61D44FCE" w:rsidR="00B96A23" w:rsidRPr="0054587F" w:rsidRDefault="00B96A23" w:rsidP="00B96A23">
            <w:pPr>
              <w:spacing w:after="0" w:line="240" w:lineRule="auto"/>
              <w:jc w:val="center"/>
              <w:rPr>
                <w:rFonts w:ascii="Arial" w:hAnsi="Arial" w:cs="Arial"/>
                <w:b/>
              </w:rPr>
            </w:pPr>
            <w:r w:rsidRPr="0054587F">
              <w:rPr>
                <w:rFonts w:ascii="Arial" w:hAnsi="Arial" w:cs="Arial"/>
                <w:b/>
              </w:rPr>
              <w:t>Uzasadnienie</w:t>
            </w:r>
          </w:p>
        </w:tc>
        <w:tc>
          <w:tcPr>
            <w:tcW w:w="1087" w:type="pct"/>
            <w:shd w:val="clear" w:color="auto" w:fill="auto"/>
            <w:vAlign w:val="center"/>
          </w:tcPr>
          <w:p w14:paraId="76E1770D" w14:textId="6F0D5717" w:rsidR="00B96A23" w:rsidRPr="00AD4F6D" w:rsidRDefault="00B96A23" w:rsidP="00B96A23">
            <w:pPr>
              <w:spacing w:after="0" w:line="240" w:lineRule="auto"/>
              <w:jc w:val="center"/>
              <w:rPr>
                <w:rFonts w:ascii="Arial" w:hAnsi="Arial" w:cs="Arial"/>
                <w:b/>
              </w:rPr>
            </w:pPr>
            <w:r w:rsidRPr="00AD4F6D">
              <w:rPr>
                <w:rFonts w:ascii="Arial" w:hAnsi="Arial" w:cs="Arial"/>
                <w:b/>
              </w:rPr>
              <w:t>Stanowisko LOM</w:t>
            </w:r>
          </w:p>
        </w:tc>
      </w:tr>
      <w:tr w:rsidR="003924DE" w:rsidRPr="0082261A" w14:paraId="630D0703" w14:textId="77777777" w:rsidTr="00AD4F6D">
        <w:trPr>
          <w:trHeight w:val="262"/>
          <w:jc w:val="center"/>
        </w:trPr>
        <w:tc>
          <w:tcPr>
            <w:tcW w:w="177" w:type="pct"/>
            <w:shd w:val="clear" w:color="auto" w:fill="auto"/>
            <w:vAlign w:val="center"/>
          </w:tcPr>
          <w:p w14:paraId="3B8898FD" w14:textId="77777777" w:rsidR="003924DE" w:rsidRPr="0054587F" w:rsidRDefault="003924DE" w:rsidP="003924DE">
            <w:pPr>
              <w:numPr>
                <w:ilvl w:val="0"/>
                <w:numId w:val="1"/>
              </w:numPr>
              <w:tabs>
                <w:tab w:val="left" w:pos="142"/>
              </w:tabs>
              <w:spacing w:after="0" w:line="240" w:lineRule="auto"/>
              <w:ind w:left="284" w:hanging="284"/>
              <w:rPr>
                <w:rFonts w:ascii="Arial" w:hAnsi="Arial" w:cs="Arial"/>
              </w:rPr>
            </w:pPr>
          </w:p>
        </w:tc>
        <w:tc>
          <w:tcPr>
            <w:tcW w:w="516" w:type="pct"/>
          </w:tcPr>
          <w:p w14:paraId="7CD3EEDA" w14:textId="77777777" w:rsidR="003924DE" w:rsidRDefault="003924DE" w:rsidP="003924DE">
            <w:pPr>
              <w:spacing w:after="0" w:line="240" w:lineRule="auto"/>
              <w:rPr>
                <w:rFonts w:ascii="Arial" w:hAnsi="Arial" w:cs="Arial"/>
              </w:rPr>
            </w:pPr>
            <w:r>
              <w:rPr>
                <w:rFonts w:ascii="Arial" w:hAnsi="Arial" w:cs="Arial"/>
              </w:rPr>
              <w:t>Urząd Miasta Lublin</w:t>
            </w:r>
          </w:p>
          <w:p w14:paraId="4C9E7E52" w14:textId="77777777" w:rsidR="003924DE" w:rsidRDefault="003924DE" w:rsidP="003924DE">
            <w:pPr>
              <w:spacing w:after="0" w:line="240" w:lineRule="auto"/>
              <w:rPr>
                <w:rFonts w:ascii="Arial" w:hAnsi="Arial" w:cs="Arial"/>
              </w:rPr>
            </w:pPr>
          </w:p>
          <w:p w14:paraId="44E7D370" w14:textId="3AE49743" w:rsidR="003924DE" w:rsidRPr="0054587F" w:rsidRDefault="003924DE" w:rsidP="003924DE">
            <w:pPr>
              <w:spacing w:after="0" w:line="240" w:lineRule="auto"/>
              <w:rPr>
                <w:rFonts w:ascii="Arial" w:hAnsi="Arial" w:cs="Arial"/>
              </w:rPr>
            </w:pPr>
            <w:r>
              <w:rPr>
                <w:rFonts w:ascii="Arial" w:hAnsi="Arial" w:cs="Arial"/>
              </w:rPr>
              <w:t>Wydział Funduszy Europejskich</w:t>
            </w:r>
          </w:p>
        </w:tc>
        <w:tc>
          <w:tcPr>
            <w:tcW w:w="687" w:type="pct"/>
            <w:shd w:val="clear" w:color="auto" w:fill="auto"/>
          </w:tcPr>
          <w:p w14:paraId="0261E799" w14:textId="7C4E7E6B" w:rsidR="003924DE" w:rsidRPr="0054587F" w:rsidRDefault="003924DE" w:rsidP="003924DE">
            <w:pPr>
              <w:spacing w:after="0" w:line="240" w:lineRule="auto"/>
              <w:rPr>
                <w:rFonts w:ascii="Arial" w:hAnsi="Arial" w:cs="Arial"/>
              </w:rPr>
            </w:pPr>
            <w:r w:rsidRPr="00DC4E45">
              <w:rPr>
                <w:rStyle w:val="markedcontent"/>
                <w:rFonts w:ascii="Arial" w:hAnsi="Arial" w:cs="Arial"/>
              </w:rPr>
              <w:t>II. Wymiar terytorialny i podstawa prawna opracowania</w:t>
            </w:r>
            <w:r w:rsidRPr="00DC4E45">
              <w:rPr>
                <w:rFonts w:ascii="Arial" w:hAnsi="Arial" w:cs="Arial"/>
              </w:rPr>
              <w:br/>
            </w:r>
            <w:r w:rsidRPr="00DC4E45">
              <w:rPr>
                <w:rStyle w:val="markedcontent"/>
                <w:rFonts w:ascii="Arial" w:hAnsi="Arial" w:cs="Arial"/>
              </w:rPr>
              <w:t>Strategii Rozwoju LOM</w:t>
            </w:r>
          </w:p>
        </w:tc>
        <w:tc>
          <w:tcPr>
            <w:tcW w:w="197" w:type="pct"/>
            <w:shd w:val="clear" w:color="auto" w:fill="auto"/>
          </w:tcPr>
          <w:p w14:paraId="00FE8937" w14:textId="6A54DA4F" w:rsidR="003924DE" w:rsidRPr="0054587F" w:rsidRDefault="003924DE" w:rsidP="003924DE">
            <w:pPr>
              <w:spacing w:after="0" w:line="240" w:lineRule="auto"/>
              <w:rPr>
                <w:rFonts w:ascii="Arial" w:hAnsi="Arial" w:cs="Arial"/>
              </w:rPr>
            </w:pPr>
            <w:r>
              <w:rPr>
                <w:rFonts w:ascii="Arial" w:hAnsi="Arial" w:cs="Arial"/>
              </w:rPr>
              <w:t>5</w:t>
            </w:r>
          </w:p>
        </w:tc>
        <w:tc>
          <w:tcPr>
            <w:tcW w:w="1185" w:type="pct"/>
            <w:shd w:val="clear" w:color="auto" w:fill="auto"/>
          </w:tcPr>
          <w:p w14:paraId="3FE2B20A" w14:textId="54480A40" w:rsidR="003924DE" w:rsidRPr="0054587F" w:rsidRDefault="003924DE" w:rsidP="003924DE">
            <w:pPr>
              <w:spacing w:after="0" w:line="240" w:lineRule="auto"/>
              <w:rPr>
                <w:rFonts w:ascii="Arial" w:hAnsi="Arial" w:cs="Arial"/>
              </w:rPr>
            </w:pPr>
            <w:r>
              <w:rPr>
                <w:rFonts w:ascii="Arial" w:hAnsi="Arial" w:cs="Arial"/>
              </w:rPr>
              <w:t>Propozycja uzupełnienia zapisu:</w:t>
            </w:r>
            <w:r>
              <w:rPr>
                <w:rFonts w:ascii="Arial" w:hAnsi="Arial" w:cs="Arial"/>
                <w:sz w:val="26"/>
                <w:szCs w:val="26"/>
              </w:rPr>
              <w:t xml:space="preserve"> </w:t>
            </w:r>
            <w:r w:rsidRPr="00DC4E45">
              <w:rPr>
                <w:rStyle w:val="markedcontent"/>
                <w:rFonts w:ascii="Arial" w:hAnsi="Arial" w:cs="Arial"/>
              </w:rPr>
              <w:t>Taki stan rzeczy został</w:t>
            </w:r>
            <w:r w:rsidRPr="00DC4E45">
              <w:br/>
            </w:r>
            <w:r w:rsidRPr="00E3199D">
              <w:rPr>
                <w:rStyle w:val="markedcontent"/>
                <w:rFonts w:ascii="Arial" w:hAnsi="Arial" w:cs="Arial"/>
                <w:color w:val="000000" w:themeColor="text1"/>
              </w:rPr>
              <w:t>zatwierdzony Uchwałą Zarządu Województwa Lubelskiego z dnia 2 lutego 2021 r., co ostateczni</w:t>
            </w:r>
            <w:r w:rsidRPr="00E3199D">
              <w:rPr>
                <w:rFonts w:ascii="Arial" w:hAnsi="Arial" w:cs="Arial"/>
                <w:color w:val="000000" w:themeColor="text1"/>
              </w:rPr>
              <w:t xml:space="preserve">e znalazło swoje potwierdzenie w Uchwale Sejmiku Województwa Lubelskiego nr XXIV/406/2021 z dnia 29 marca 2021 r. przyjmującej Strategię Rozwoju Województwa Lubelskiego do 2030 roku. </w:t>
            </w:r>
          </w:p>
        </w:tc>
        <w:tc>
          <w:tcPr>
            <w:tcW w:w="1151" w:type="pct"/>
          </w:tcPr>
          <w:p w14:paraId="1F9C85C5" w14:textId="6ABE1542" w:rsidR="003924DE" w:rsidRPr="0054587F" w:rsidRDefault="003924DE" w:rsidP="003924DE">
            <w:pPr>
              <w:spacing w:after="0" w:line="240" w:lineRule="auto"/>
              <w:rPr>
                <w:rFonts w:ascii="Arial" w:hAnsi="Arial" w:cs="Arial"/>
              </w:rPr>
            </w:pPr>
            <w:r>
              <w:rPr>
                <w:rFonts w:ascii="Arial" w:hAnsi="Arial" w:cs="Arial"/>
              </w:rPr>
              <w:t xml:space="preserve">Należy dostosować zapisy w dokumencie do aktualnego stanu prawnego. </w:t>
            </w:r>
          </w:p>
        </w:tc>
        <w:tc>
          <w:tcPr>
            <w:tcW w:w="1087" w:type="pct"/>
            <w:shd w:val="clear" w:color="auto" w:fill="auto"/>
          </w:tcPr>
          <w:p w14:paraId="192C2BDA" w14:textId="77777777" w:rsidR="003924DE" w:rsidRPr="00AD4F6D" w:rsidRDefault="003924DE" w:rsidP="003924DE">
            <w:pPr>
              <w:spacing w:after="0" w:line="240" w:lineRule="auto"/>
              <w:rPr>
                <w:rFonts w:ascii="Arial" w:hAnsi="Arial" w:cs="Arial"/>
                <w:b/>
              </w:rPr>
            </w:pPr>
            <w:r w:rsidRPr="00AD4F6D">
              <w:rPr>
                <w:rFonts w:ascii="Arial" w:hAnsi="Arial" w:cs="Arial"/>
                <w:b/>
              </w:rPr>
              <w:t>Uwaga uwzględniona</w:t>
            </w:r>
          </w:p>
          <w:p w14:paraId="76D4F6CD" w14:textId="446230E5" w:rsidR="000C2A60" w:rsidRPr="00AD4F6D" w:rsidRDefault="000C2A60" w:rsidP="00132AAE">
            <w:pPr>
              <w:spacing w:after="0" w:line="240" w:lineRule="auto"/>
              <w:rPr>
                <w:rFonts w:ascii="Arial" w:hAnsi="Arial" w:cs="Arial"/>
                <w:i/>
              </w:rPr>
            </w:pPr>
            <w:r w:rsidRPr="00AD4F6D">
              <w:rPr>
                <w:rFonts w:ascii="Arial" w:hAnsi="Arial" w:cs="Arial"/>
              </w:rPr>
              <w:t>Zapis zostanie uzupełniony zgodnie z uwagą</w:t>
            </w:r>
            <w:r w:rsidR="00132AAE" w:rsidRPr="00AD4F6D">
              <w:rPr>
                <w:rFonts w:ascii="Arial" w:hAnsi="Arial" w:cs="Arial"/>
              </w:rPr>
              <w:t>.</w:t>
            </w:r>
          </w:p>
        </w:tc>
      </w:tr>
      <w:tr w:rsidR="008743FC" w:rsidRPr="0082261A" w14:paraId="334374AC" w14:textId="77777777" w:rsidTr="00AD4F6D">
        <w:trPr>
          <w:trHeight w:val="272"/>
          <w:jc w:val="center"/>
        </w:trPr>
        <w:tc>
          <w:tcPr>
            <w:tcW w:w="177" w:type="pct"/>
            <w:shd w:val="clear" w:color="auto" w:fill="auto"/>
            <w:vAlign w:val="center"/>
          </w:tcPr>
          <w:p w14:paraId="05D2F7B4" w14:textId="77777777" w:rsidR="008743FC" w:rsidRPr="0054587F" w:rsidRDefault="008743FC" w:rsidP="008743FC">
            <w:pPr>
              <w:numPr>
                <w:ilvl w:val="0"/>
                <w:numId w:val="1"/>
              </w:numPr>
              <w:tabs>
                <w:tab w:val="left" w:pos="142"/>
              </w:tabs>
              <w:spacing w:after="0" w:line="240" w:lineRule="auto"/>
              <w:ind w:left="284" w:hanging="284"/>
              <w:rPr>
                <w:rFonts w:ascii="Arial" w:hAnsi="Arial" w:cs="Arial"/>
              </w:rPr>
            </w:pPr>
          </w:p>
        </w:tc>
        <w:tc>
          <w:tcPr>
            <w:tcW w:w="516" w:type="pct"/>
          </w:tcPr>
          <w:p w14:paraId="024CED65" w14:textId="77777777" w:rsidR="008743FC" w:rsidRDefault="008743FC" w:rsidP="008743FC">
            <w:pPr>
              <w:spacing w:after="0" w:line="240" w:lineRule="auto"/>
              <w:rPr>
                <w:rFonts w:ascii="Arial" w:hAnsi="Arial" w:cs="Arial"/>
              </w:rPr>
            </w:pPr>
            <w:r>
              <w:rPr>
                <w:rFonts w:ascii="Arial" w:hAnsi="Arial" w:cs="Arial"/>
              </w:rPr>
              <w:t>Urząd Miasta Lublin</w:t>
            </w:r>
          </w:p>
          <w:p w14:paraId="5C3BEEF1" w14:textId="77777777" w:rsidR="008743FC" w:rsidRDefault="008743FC" w:rsidP="008743FC">
            <w:pPr>
              <w:spacing w:after="0" w:line="240" w:lineRule="auto"/>
              <w:rPr>
                <w:rFonts w:ascii="Arial" w:hAnsi="Arial" w:cs="Arial"/>
              </w:rPr>
            </w:pPr>
          </w:p>
          <w:p w14:paraId="07AE5DE0" w14:textId="024A76B0" w:rsidR="008743FC" w:rsidRPr="0054587F" w:rsidRDefault="008743FC" w:rsidP="008743FC">
            <w:pPr>
              <w:spacing w:after="0" w:line="240" w:lineRule="auto"/>
              <w:rPr>
                <w:rFonts w:ascii="Arial" w:hAnsi="Arial" w:cs="Arial"/>
              </w:rPr>
            </w:pPr>
            <w:r>
              <w:rPr>
                <w:rFonts w:ascii="Arial" w:hAnsi="Arial" w:cs="Arial"/>
              </w:rPr>
              <w:t>Wydział Funduszy Europejskich</w:t>
            </w:r>
          </w:p>
        </w:tc>
        <w:tc>
          <w:tcPr>
            <w:tcW w:w="687" w:type="pct"/>
            <w:shd w:val="clear" w:color="auto" w:fill="auto"/>
          </w:tcPr>
          <w:p w14:paraId="0975604D" w14:textId="4CAD2266" w:rsidR="008743FC" w:rsidRPr="0054587F" w:rsidRDefault="008743FC" w:rsidP="008743FC">
            <w:pPr>
              <w:spacing w:after="0" w:line="240" w:lineRule="auto"/>
              <w:rPr>
                <w:rFonts w:ascii="Arial" w:hAnsi="Arial" w:cs="Arial"/>
              </w:rPr>
            </w:pPr>
            <w:r>
              <w:rPr>
                <w:rStyle w:val="markedcontent"/>
                <w:rFonts w:ascii="Arial" w:hAnsi="Arial" w:cs="Arial"/>
              </w:rPr>
              <w:t>V. Synteza diagnozy obszaru wsparcia</w:t>
            </w:r>
          </w:p>
        </w:tc>
        <w:tc>
          <w:tcPr>
            <w:tcW w:w="197" w:type="pct"/>
            <w:shd w:val="clear" w:color="auto" w:fill="auto"/>
          </w:tcPr>
          <w:p w14:paraId="76FC2E61" w14:textId="290D807E" w:rsidR="008743FC" w:rsidRPr="0054587F" w:rsidRDefault="008743FC" w:rsidP="008743FC">
            <w:pPr>
              <w:spacing w:after="0" w:line="240" w:lineRule="auto"/>
              <w:rPr>
                <w:rFonts w:ascii="Arial" w:hAnsi="Arial" w:cs="Arial"/>
              </w:rPr>
            </w:pPr>
            <w:r>
              <w:rPr>
                <w:rFonts w:ascii="Arial" w:hAnsi="Arial" w:cs="Arial"/>
              </w:rPr>
              <w:t>23</w:t>
            </w:r>
          </w:p>
        </w:tc>
        <w:tc>
          <w:tcPr>
            <w:tcW w:w="1185" w:type="pct"/>
            <w:shd w:val="clear" w:color="auto" w:fill="auto"/>
          </w:tcPr>
          <w:p w14:paraId="438C3939" w14:textId="060728A9" w:rsidR="008743FC" w:rsidRPr="0054587F" w:rsidRDefault="008743FC" w:rsidP="008743FC">
            <w:pPr>
              <w:spacing w:after="0" w:line="240" w:lineRule="auto"/>
              <w:rPr>
                <w:rFonts w:ascii="Arial" w:hAnsi="Arial" w:cs="Arial"/>
              </w:rPr>
            </w:pPr>
            <w:r>
              <w:rPr>
                <w:rFonts w:ascii="Arial" w:hAnsi="Arial" w:cs="Arial"/>
              </w:rPr>
              <w:t>Propozycja zmiany zapisu „</w:t>
            </w:r>
            <w:r w:rsidRPr="00374C0A">
              <w:rPr>
                <w:rFonts w:ascii="Arial" w:hAnsi="Arial" w:cs="Arial"/>
              </w:rPr>
              <w:t>Placówkę muzealną prowadził</w:t>
            </w:r>
            <w:r w:rsidRPr="00374C0A">
              <w:rPr>
                <w:rFonts w:ascii="Arial" w:hAnsi="Arial" w:cs="Arial"/>
                <w:strike/>
              </w:rPr>
              <w:t>a</w:t>
            </w:r>
            <w:r w:rsidRPr="00374C0A">
              <w:rPr>
                <w:rFonts w:ascii="Arial" w:hAnsi="Arial" w:cs="Arial"/>
              </w:rPr>
              <w:t xml:space="preserve"> również </w:t>
            </w:r>
            <w:r w:rsidRPr="00374C0A">
              <w:rPr>
                <w:rFonts w:ascii="Arial" w:hAnsi="Arial" w:cs="Arial"/>
                <w:strike/>
              </w:rPr>
              <w:t>gmina Kamionka (Muzeum Zamoyskich),</w:t>
            </w:r>
            <w:r w:rsidRPr="00374C0A">
              <w:rPr>
                <w:rFonts w:ascii="Arial" w:hAnsi="Arial" w:cs="Arial"/>
              </w:rPr>
              <w:t xml:space="preserve"> Lubartów (Muzeum Ziemi Lubartowskiej) </w:t>
            </w:r>
            <w:r w:rsidRPr="00374C0A">
              <w:rPr>
                <w:rFonts w:ascii="Arial" w:hAnsi="Arial" w:cs="Arial"/>
                <w:strike/>
              </w:rPr>
              <w:t>oraz Nałęczów (oddział zamiejscowy Muzeum Narodowego z filią Muzeum Bolesława Prusa i filią Muzeum Stefana Żeromskiego).</w:t>
            </w:r>
          </w:p>
        </w:tc>
        <w:tc>
          <w:tcPr>
            <w:tcW w:w="1151" w:type="pct"/>
          </w:tcPr>
          <w:p w14:paraId="5BAF886D" w14:textId="77777777" w:rsidR="008743FC" w:rsidRPr="002E6FBD" w:rsidRDefault="008743FC" w:rsidP="008743FC">
            <w:pPr>
              <w:spacing w:after="0" w:line="240" w:lineRule="auto"/>
              <w:rPr>
                <w:rFonts w:ascii="Arial" w:hAnsi="Arial" w:cs="Arial"/>
              </w:rPr>
            </w:pPr>
            <w:r>
              <w:rPr>
                <w:rFonts w:ascii="Arial" w:hAnsi="Arial" w:cs="Arial"/>
              </w:rPr>
              <w:t xml:space="preserve">Muzeum Zamoyskich w Kozłówce jest instytucją Samorządu Województwa Lubelskiego, natomiast Muzeum Narodowe w Lublinie wraz z wymienionymi filiami w Nałęczowie jest </w:t>
            </w:r>
            <w:r w:rsidRPr="002E6FBD">
              <w:rPr>
                <w:rFonts w:ascii="Arial" w:hAnsi="Arial" w:cs="Arial"/>
              </w:rPr>
              <w:t>wspólną instytucją kultury Ministra Kultury i Dziedzictwa Narodowego</w:t>
            </w:r>
          </w:p>
          <w:p w14:paraId="5B2C9FEE" w14:textId="78119DCD" w:rsidR="008743FC" w:rsidRPr="0054587F" w:rsidRDefault="008743FC" w:rsidP="008743FC">
            <w:pPr>
              <w:spacing w:after="0" w:line="240" w:lineRule="auto"/>
              <w:rPr>
                <w:rFonts w:ascii="Arial" w:hAnsi="Arial" w:cs="Arial"/>
              </w:rPr>
            </w:pPr>
            <w:r>
              <w:rPr>
                <w:rFonts w:ascii="Arial" w:hAnsi="Arial" w:cs="Arial"/>
              </w:rPr>
              <w:t>oraz Województwa Lubelskiego. W tym stanie Kamionka ani Nałęczów nie są organami prowadzącymi ww. instytucje kultury.</w:t>
            </w:r>
          </w:p>
        </w:tc>
        <w:tc>
          <w:tcPr>
            <w:tcW w:w="1087" w:type="pct"/>
            <w:shd w:val="clear" w:color="auto" w:fill="auto"/>
          </w:tcPr>
          <w:p w14:paraId="5D7CB182" w14:textId="238F416D" w:rsidR="008743FC" w:rsidRPr="00AD4F6D" w:rsidRDefault="008743FC" w:rsidP="008743FC">
            <w:pPr>
              <w:spacing w:after="0" w:line="240" w:lineRule="auto"/>
              <w:rPr>
                <w:rFonts w:ascii="Arial" w:hAnsi="Arial" w:cs="Arial"/>
                <w:b/>
              </w:rPr>
            </w:pPr>
            <w:r w:rsidRPr="00AD4F6D">
              <w:rPr>
                <w:rFonts w:ascii="Arial" w:hAnsi="Arial" w:cs="Arial"/>
                <w:b/>
              </w:rPr>
              <w:t xml:space="preserve">Uwaga </w:t>
            </w:r>
            <w:r w:rsidR="00B578B4" w:rsidRPr="00AD4F6D">
              <w:rPr>
                <w:rFonts w:ascii="Arial" w:hAnsi="Arial" w:cs="Arial"/>
                <w:b/>
              </w:rPr>
              <w:t xml:space="preserve">częściowo </w:t>
            </w:r>
            <w:r w:rsidRPr="00AD4F6D">
              <w:rPr>
                <w:rFonts w:ascii="Arial" w:hAnsi="Arial" w:cs="Arial"/>
                <w:b/>
              </w:rPr>
              <w:t>uwzględniona</w:t>
            </w:r>
          </w:p>
          <w:p w14:paraId="13B2BF97" w14:textId="14ACFD90" w:rsidR="008743FC" w:rsidRPr="00AD4F6D" w:rsidRDefault="008743FC" w:rsidP="008743FC">
            <w:pPr>
              <w:spacing w:after="0" w:line="240" w:lineRule="auto"/>
              <w:rPr>
                <w:rFonts w:ascii="Arial" w:hAnsi="Arial" w:cs="Arial"/>
              </w:rPr>
            </w:pPr>
            <w:r w:rsidRPr="00AD4F6D">
              <w:rPr>
                <w:rFonts w:ascii="Arial" w:hAnsi="Arial" w:cs="Arial"/>
              </w:rPr>
              <w:t xml:space="preserve">Zapis zostanie </w:t>
            </w:r>
            <w:r w:rsidR="002E78C7" w:rsidRPr="00AD4F6D">
              <w:rPr>
                <w:rFonts w:ascii="Arial" w:hAnsi="Arial" w:cs="Arial"/>
              </w:rPr>
              <w:t>skorygowany</w:t>
            </w:r>
            <w:r w:rsidR="00D4703C" w:rsidRPr="00AD4F6D">
              <w:rPr>
                <w:rFonts w:ascii="Arial" w:hAnsi="Arial" w:cs="Arial"/>
              </w:rPr>
              <w:t xml:space="preserve"> o zapis uwzględniający lokalizację</w:t>
            </w:r>
            <w:r w:rsidR="00D309FC" w:rsidRPr="00AD4F6D">
              <w:rPr>
                <w:rFonts w:ascii="Arial" w:hAnsi="Arial" w:cs="Arial"/>
              </w:rPr>
              <w:t xml:space="preserve"> prowadzenia placówki muzealnej.</w:t>
            </w:r>
          </w:p>
          <w:p w14:paraId="311BE375" w14:textId="4BD3FFF1" w:rsidR="002E78C7" w:rsidRPr="00AD4F6D" w:rsidRDefault="002E78C7" w:rsidP="008743FC">
            <w:pPr>
              <w:spacing w:after="0" w:line="240" w:lineRule="auto"/>
              <w:rPr>
                <w:rFonts w:ascii="Arial" w:hAnsi="Arial" w:cs="Arial"/>
              </w:rPr>
            </w:pPr>
            <w:r w:rsidRPr="00AD4F6D">
              <w:rPr>
                <w:rFonts w:ascii="Arial" w:hAnsi="Arial" w:cs="Arial"/>
              </w:rPr>
              <w:t>Proponowane brzmienie:</w:t>
            </w:r>
          </w:p>
          <w:p w14:paraId="757C0E74" w14:textId="6EAC62AE" w:rsidR="008743FC" w:rsidRPr="00AD4F6D" w:rsidRDefault="00BA2A1D" w:rsidP="00D4703C">
            <w:pPr>
              <w:spacing w:after="0" w:line="240" w:lineRule="auto"/>
              <w:rPr>
                <w:rFonts w:ascii="Arial" w:hAnsi="Arial" w:cs="Arial"/>
              </w:rPr>
            </w:pPr>
            <w:r w:rsidRPr="00AD4F6D">
              <w:rPr>
                <w:rFonts w:ascii="Arial" w:hAnsi="Arial" w:cs="Arial"/>
              </w:rPr>
              <w:t>„</w:t>
            </w:r>
            <w:r w:rsidR="00D4703C" w:rsidRPr="00AD4F6D">
              <w:rPr>
                <w:rFonts w:ascii="Arial" w:hAnsi="Arial" w:cs="Arial"/>
              </w:rPr>
              <w:t>Pozostałe obiekty muzealne znajdują się w gminie Kamionka (Muzeum Zamoyskich), w Lubartowie (Muzeum Ziemi Lubartowskiej) oraz Nałęczowie (oddział zamiejscowy Muzeum Narodowego z filią Muzeum Bolesława Prusa i filią Muzeum Stefana Żeromskiego).”</w:t>
            </w:r>
          </w:p>
        </w:tc>
      </w:tr>
      <w:tr w:rsidR="00D4703C" w:rsidRPr="0082261A" w14:paraId="26BD0716" w14:textId="77777777" w:rsidTr="00AD4F6D">
        <w:trPr>
          <w:trHeight w:val="262"/>
          <w:jc w:val="center"/>
        </w:trPr>
        <w:tc>
          <w:tcPr>
            <w:tcW w:w="177" w:type="pct"/>
            <w:shd w:val="clear" w:color="auto" w:fill="auto"/>
            <w:vAlign w:val="center"/>
          </w:tcPr>
          <w:p w14:paraId="3DDFC021" w14:textId="77777777" w:rsidR="00D4703C" w:rsidRPr="0054587F" w:rsidRDefault="00D4703C" w:rsidP="00D4703C">
            <w:pPr>
              <w:numPr>
                <w:ilvl w:val="0"/>
                <w:numId w:val="1"/>
              </w:numPr>
              <w:tabs>
                <w:tab w:val="left" w:pos="142"/>
              </w:tabs>
              <w:spacing w:after="0" w:line="240" w:lineRule="auto"/>
              <w:ind w:left="284" w:hanging="284"/>
              <w:rPr>
                <w:rFonts w:ascii="Arial" w:hAnsi="Arial" w:cs="Arial"/>
              </w:rPr>
            </w:pPr>
          </w:p>
        </w:tc>
        <w:tc>
          <w:tcPr>
            <w:tcW w:w="516" w:type="pct"/>
          </w:tcPr>
          <w:p w14:paraId="05AB6E0A" w14:textId="77777777" w:rsidR="00D4703C" w:rsidRDefault="00D4703C" w:rsidP="00D4703C">
            <w:pPr>
              <w:spacing w:after="0" w:line="240" w:lineRule="auto"/>
              <w:rPr>
                <w:rFonts w:ascii="Arial" w:hAnsi="Arial" w:cs="Arial"/>
              </w:rPr>
            </w:pPr>
            <w:r>
              <w:rPr>
                <w:rFonts w:ascii="Arial" w:hAnsi="Arial" w:cs="Arial"/>
              </w:rPr>
              <w:t>Urząd Miasta Lublin</w:t>
            </w:r>
          </w:p>
          <w:p w14:paraId="1CA91DCC" w14:textId="77777777" w:rsidR="00D4703C" w:rsidRDefault="00D4703C" w:rsidP="00D4703C">
            <w:pPr>
              <w:spacing w:after="0" w:line="240" w:lineRule="auto"/>
              <w:rPr>
                <w:rFonts w:ascii="Arial" w:hAnsi="Arial" w:cs="Arial"/>
              </w:rPr>
            </w:pPr>
          </w:p>
          <w:p w14:paraId="7F22B02C" w14:textId="1EE8DC60" w:rsidR="00D4703C" w:rsidRPr="0054587F" w:rsidRDefault="00D4703C" w:rsidP="00D4703C">
            <w:pPr>
              <w:spacing w:after="0" w:line="240" w:lineRule="auto"/>
              <w:rPr>
                <w:rFonts w:ascii="Arial" w:hAnsi="Arial" w:cs="Arial"/>
              </w:rPr>
            </w:pPr>
            <w:r>
              <w:rPr>
                <w:rFonts w:ascii="Arial" w:hAnsi="Arial" w:cs="Arial"/>
              </w:rPr>
              <w:t>Wydział Funduszy Europejskich</w:t>
            </w:r>
          </w:p>
        </w:tc>
        <w:tc>
          <w:tcPr>
            <w:tcW w:w="687" w:type="pct"/>
            <w:shd w:val="clear" w:color="auto" w:fill="auto"/>
          </w:tcPr>
          <w:p w14:paraId="4BDA7D11" w14:textId="5B64EE91" w:rsidR="00D4703C" w:rsidRPr="0054587F" w:rsidRDefault="00D4703C" w:rsidP="00D4703C">
            <w:pPr>
              <w:spacing w:after="0" w:line="240" w:lineRule="auto"/>
              <w:rPr>
                <w:rFonts w:ascii="Arial" w:hAnsi="Arial" w:cs="Arial"/>
              </w:rPr>
            </w:pPr>
            <w:r w:rsidRPr="003C3702">
              <w:rPr>
                <w:rStyle w:val="markedcontent"/>
                <w:rFonts w:ascii="Arial" w:hAnsi="Arial" w:cs="Arial"/>
              </w:rPr>
              <w:t>IX. Oczekiwane rezultaty i wskaźniki rezultatu oraz</w:t>
            </w:r>
            <w:r w:rsidRPr="003C3702">
              <w:br/>
            </w:r>
            <w:r w:rsidRPr="003C3702">
              <w:rPr>
                <w:rStyle w:val="markedcontent"/>
                <w:rFonts w:ascii="Arial" w:hAnsi="Arial" w:cs="Arial"/>
              </w:rPr>
              <w:t>produktu powiązane z realizacją właściwego programu</w:t>
            </w:r>
            <w:r w:rsidRPr="003C3702">
              <w:br/>
            </w:r>
            <w:r w:rsidRPr="003C3702">
              <w:rPr>
                <w:rStyle w:val="markedcontent"/>
                <w:rFonts w:ascii="Arial" w:hAnsi="Arial" w:cs="Arial"/>
              </w:rPr>
              <w:t>operacyjnego.</w:t>
            </w:r>
            <w:r>
              <w:rPr>
                <w:rStyle w:val="markedcontent"/>
                <w:rFonts w:ascii="Arial" w:hAnsi="Arial" w:cs="Arial"/>
              </w:rPr>
              <w:t xml:space="preserve"> Cel Strategiczny 2</w:t>
            </w:r>
          </w:p>
        </w:tc>
        <w:tc>
          <w:tcPr>
            <w:tcW w:w="197" w:type="pct"/>
            <w:shd w:val="clear" w:color="auto" w:fill="auto"/>
          </w:tcPr>
          <w:p w14:paraId="17FCCF2B" w14:textId="4A2109C4" w:rsidR="00D4703C" w:rsidRPr="0054587F" w:rsidRDefault="00D4703C" w:rsidP="00D4703C">
            <w:pPr>
              <w:spacing w:after="0" w:line="240" w:lineRule="auto"/>
              <w:rPr>
                <w:rFonts w:ascii="Arial" w:hAnsi="Arial" w:cs="Arial"/>
              </w:rPr>
            </w:pPr>
            <w:r>
              <w:rPr>
                <w:rFonts w:ascii="Arial" w:hAnsi="Arial" w:cs="Arial"/>
              </w:rPr>
              <w:t>48</w:t>
            </w:r>
          </w:p>
        </w:tc>
        <w:tc>
          <w:tcPr>
            <w:tcW w:w="1185" w:type="pct"/>
            <w:shd w:val="clear" w:color="auto" w:fill="auto"/>
          </w:tcPr>
          <w:p w14:paraId="58A45DDD" w14:textId="3C11F2A2" w:rsidR="00D4703C" w:rsidRPr="0054587F" w:rsidRDefault="00D4703C" w:rsidP="00D4703C">
            <w:pPr>
              <w:spacing w:after="0" w:line="240" w:lineRule="auto"/>
              <w:rPr>
                <w:rFonts w:ascii="Arial" w:hAnsi="Arial" w:cs="Arial"/>
              </w:rPr>
            </w:pPr>
            <w:r w:rsidRPr="003C3702">
              <w:rPr>
                <w:rFonts w:ascii="Arial" w:hAnsi="Arial" w:cs="Arial"/>
              </w:rPr>
              <w:t>Wydaje się zasadnym aby</w:t>
            </w:r>
            <w:r>
              <w:rPr>
                <w:rFonts w:ascii="Arial" w:hAnsi="Arial" w:cs="Arial"/>
              </w:rPr>
              <w:t xml:space="preserve"> wskaźnik </w:t>
            </w:r>
            <w:r w:rsidRPr="003C3702">
              <w:rPr>
                <w:rFonts w:ascii="Arial" w:hAnsi="Arial" w:cs="Arial"/>
              </w:rPr>
              <w:t>„Roczna liczba użytkowników nowych lub zmodernizowanych placówek oświatowych”</w:t>
            </w:r>
            <w:r>
              <w:rPr>
                <w:rFonts w:ascii="Arial" w:hAnsi="Arial" w:cs="Arial"/>
              </w:rPr>
              <w:t xml:space="preserve"> dostosować także w kontekście wsparcia EFS+ w następujący sposób: </w:t>
            </w:r>
            <w:r w:rsidRPr="006E057E">
              <w:rPr>
                <w:rFonts w:ascii="Arial" w:hAnsi="Arial" w:cs="Arial"/>
              </w:rPr>
              <w:t>„Roczna liczba użytkowników nowych</w:t>
            </w:r>
            <w:r>
              <w:rPr>
                <w:rFonts w:ascii="Arial" w:hAnsi="Arial" w:cs="Arial"/>
              </w:rPr>
              <w:t>,</w:t>
            </w:r>
            <w:r w:rsidRPr="006E057E">
              <w:rPr>
                <w:rFonts w:ascii="Arial" w:hAnsi="Arial" w:cs="Arial"/>
                <w:strike/>
              </w:rPr>
              <w:t xml:space="preserve"> lub</w:t>
            </w:r>
            <w:r w:rsidRPr="006E057E">
              <w:rPr>
                <w:rFonts w:ascii="Arial" w:hAnsi="Arial" w:cs="Arial"/>
              </w:rPr>
              <w:t xml:space="preserve"> zmodernizowanych </w:t>
            </w:r>
            <w:r w:rsidRPr="006E057E">
              <w:rPr>
                <w:rFonts w:ascii="Arial" w:hAnsi="Arial" w:cs="Arial"/>
                <w:color w:val="FF0000"/>
              </w:rPr>
              <w:t xml:space="preserve">lub wspartych </w:t>
            </w:r>
            <w:r w:rsidRPr="006E057E">
              <w:rPr>
                <w:rFonts w:ascii="Arial" w:hAnsi="Arial" w:cs="Arial"/>
              </w:rPr>
              <w:t>placówek oświatowych”</w:t>
            </w:r>
            <w:r w:rsidR="00756872">
              <w:rPr>
                <w:rFonts w:ascii="Arial" w:hAnsi="Arial" w:cs="Arial"/>
              </w:rPr>
              <w:t>.</w:t>
            </w:r>
            <w:bookmarkStart w:id="0" w:name="_GoBack"/>
            <w:bookmarkEnd w:id="0"/>
          </w:p>
        </w:tc>
        <w:tc>
          <w:tcPr>
            <w:tcW w:w="1151" w:type="pct"/>
          </w:tcPr>
          <w:p w14:paraId="5B3FDE2A" w14:textId="7E9A19D6" w:rsidR="00D4703C" w:rsidRPr="0054587F" w:rsidRDefault="00D4703C" w:rsidP="00D4703C">
            <w:pPr>
              <w:spacing w:after="0" w:line="240" w:lineRule="auto"/>
              <w:rPr>
                <w:rFonts w:ascii="Arial" w:hAnsi="Arial" w:cs="Arial"/>
              </w:rPr>
            </w:pPr>
            <w:r>
              <w:rPr>
                <w:rFonts w:ascii="Arial" w:hAnsi="Arial" w:cs="Arial"/>
              </w:rPr>
              <w:t>Proponowana zmiana pozwoli również na objęcie wskaźnikiem także projektów współfinansowanych w ramach EFS+.</w:t>
            </w:r>
          </w:p>
        </w:tc>
        <w:tc>
          <w:tcPr>
            <w:tcW w:w="1087" w:type="pct"/>
            <w:shd w:val="clear" w:color="auto" w:fill="auto"/>
          </w:tcPr>
          <w:p w14:paraId="6D56FD65" w14:textId="77777777" w:rsidR="00D4703C" w:rsidRPr="00AD4F6D" w:rsidRDefault="00D4703C" w:rsidP="00D4703C">
            <w:pPr>
              <w:spacing w:after="0" w:line="240" w:lineRule="auto"/>
              <w:rPr>
                <w:rFonts w:ascii="Arial" w:hAnsi="Arial" w:cs="Arial"/>
                <w:b/>
              </w:rPr>
            </w:pPr>
            <w:r w:rsidRPr="00AD4F6D">
              <w:rPr>
                <w:rFonts w:ascii="Arial" w:hAnsi="Arial" w:cs="Arial"/>
                <w:b/>
              </w:rPr>
              <w:t>Uwaga uwzględniona</w:t>
            </w:r>
          </w:p>
          <w:p w14:paraId="3D440586" w14:textId="58D7B8B7" w:rsidR="00D4703C" w:rsidRPr="00AD4F6D" w:rsidRDefault="00D4703C" w:rsidP="00D4703C">
            <w:pPr>
              <w:spacing w:after="0" w:line="240" w:lineRule="auto"/>
              <w:rPr>
                <w:rFonts w:ascii="Arial" w:hAnsi="Arial" w:cs="Arial"/>
              </w:rPr>
            </w:pPr>
            <w:r w:rsidRPr="00AD4F6D">
              <w:rPr>
                <w:rFonts w:ascii="Arial" w:hAnsi="Arial" w:cs="Arial"/>
              </w:rPr>
              <w:t>Zapis zostanie uzupełniony zgodnie z uwagą</w:t>
            </w:r>
            <w:r w:rsidR="000941C2" w:rsidRPr="00AD4F6D">
              <w:rPr>
                <w:rFonts w:ascii="Arial" w:hAnsi="Arial" w:cs="Arial"/>
              </w:rPr>
              <w:t>.</w:t>
            </w:r>
          </w:p>
          <w:p w14:paraId="34B1DECC" w14:textId="5EB5A025" w:rsidR="00D4703C" w:rsidRPr="00AD4F6D" w:rsidRDefault="00D4703C" w:rsidP="00D4703C">
            <w:pPr>
              <w:spacing w:after="0" w:line="240" w:lineRule="auto"/>
              <w:rPr>
                <w:rFonts w:ascii="Arial" w:hAnsi="Arial" w:cs="Arial"/>
              </w:rPr>
            </w:pPr>
          </w:p>
        </w:tc>
      </w:tr>
      <w:tr w:rsidR="00EE7F66" w:rsidRPr="0082261A" w14:paraId="535D6294" w14:textId="77777777" w:rsidTr="00AD4F6D">
        <w:trPr>
          <w:trHeight w:val="262"/>
          <w:jc w:val="center"/>
        </w:trPr>
        <w:tc>
          <w:tcPr>
            <w:tcW w:w="177" w:type="pct"/>
            <w:shd w:val="clear" w:color="auto" w:fill="auto"/>
            <w:vAlign w:val="center"/>
          </w:tcPr>
          <w:p w14:paraId="3CC59BB4" w14:textId="77777777" w:rsidR="00EE7F66" w:rsidRPr="0054587F" w:rsidRDefault="00EE7F66" w:rsidP="00EE7F66">
            <w:pPr>
              <w:numPr>
                <w:ilvl w:val="0"/>
                <w:numId w:val="1"/>
              </w:numPr>
              <w:tabs>
                <w:tab w:val="left" w:pos="142"/>
              </w:tabs>
              <w:spacing w:after="0" w:line="240" w:lineRule="auto"/>
              <w:ind w:left="284" w:hanging="284"/>
              <w:rPr>
                <w:rFonts w:ascii="Arial" w:hAnsi="Arial" w:cs="Arial"/>
              </w:rPr>
            </w:pPr>
          </w:p>
        </w:tc>
        <w:tc>
          <w:tcPr>
            <w:tcW w:w="516" w:type="pct"/>
          </w:tcPr>
          <w:p w14:paraId="583093A8" w14:textId="77777777" w:rsidR="00EE7F66" w:rsidRDefault="00EE7F66" w:rsidP="00EE7F66">
            <w:pPr>
              <w:spacing w:after="0" w:line="240" w:lineRule="auto"/>
              <w:rPr>
                <w:rFonts w:ascii="Arial" w:hAnsi="Arial" w:cs="Arial"/>
              </w:rPr>
            </w:pPr>
            <w:r>
              <w:rPr>
                <w:rFonts w:ascii="Arial" w:hAnsi="Arial" w:cs="Arial"/>
              </w:rPr>
              <w:t>Urząd Miasta Lublin</w:t>
            </w:r>
          </w:p>
          <w:p w14:paraId="5A9D7729" w14:textId="77777777" w:rsidR="00EE7F66" w:rsidRDefault="00EE7F66" w:rsidP="00EE7F66">
            <w:pPr>
              <w:spacing w:after="0" w:line="240" w:lineRule="auto"/>
              <w:rPr>
                <w:rFonts w:ascii="Arial" w:hAnsi="Arial" w:cs="Arial"/>
              </w:rPr>
            </w:pPr>
          </w:p>
          <w:p w14:paraId="196F99DB" w14:textId="65F145A5" w:rsidR="00EE7F66" w:rsidRPr="0054587F" w:rsidRDefault="00EE7F66" w:rsidP="00EE7F66">
            <w:pPr>
              <w:spacing w:after="0" w:line="240" w:lineRule="auto"/>
              <w:rPr>
                <w:rFonts w:ascii="Arial" w:hAnsi="Arial" w:cs="Arial"/>
              </w:rPr>
            </w:pPr>
            <w:r>
              <w:rPr>
                <w:rFonts w:ascii="Arial" w:hAnsi="Arial" w:cs="Arial"/>
              </w:rPr>
              <w:t>Wydział Funduszy Europejskich</w:t>
            </w:r>
          </w:p>
        </w:tc>
        <w:tc>
          <w:tcPr>
            <w:tcW w:w="687" w:type="pct"/>
            <w:shd w:val="clear" w:color="auto" w:fill="auto"/>
          </w:tcPr>
          <w:p w14:paraId="03F31186" w14:textId="31EB8A59" w:rsidR="00EE7F66" w:rsidRPr="000A438F" w:rsidRDefault="00EE7F66" w:rsidP="00EE7F66">
            <w:pPr>
              <w:spacing w:after="0" w:line="240" w:lineRule="auto"/>
              <w:rPr>
                <w:rFonts w:ascii="Arial" w:hAnsi="Arial" w:cs="Arial"/>
                <w:color w:val="000000" w:themeColor="text1"/>
              </w:rPr>
            </w:pPr>
            <w:r w:rsidRPr="000A438F">
              <w:rPr>
                <w:rStyle w:val="markedcontent"/>
                <w:rFonts w:ascii="Arial" w:hAnsi="Arial" w:cs="Arial"/>
                <w:color w:val="000000" w:themeColor="text1"/>
              </w:rPr>
              <w:t>IX. Oczekiwane rezultaty i wskaźniki rezultatu oraz</w:t>
            </w:r>
            <w:r w:rsidRPr="000A438F">
              <w:rPr>
                <w:color w:val="000000" w:themeColor="text1"/>
              </w:rPr>
              <w:br/>
            </w:r>
            <w:r w:rsidRPr="000A438F">
              <w:rPr>
                <w:rStyle w:val="markedcontent"/>
                <w:rFonts w:ascii="Arial" w:hAnsi="Arial" w:cs="Arial"/>
                <w:color w:val="000000" w:themeColor="text1"/>
              </w:rPr>
              <w:t>produktu powiązane z realizacją właściwego programu</w:t>
            </w:r>
            <w:r w:rsidRPr="000A438F">
              <w:rPr>
                <w:color w:val="000000" w:themeColor="text1"/>
              </w:rPr>
              <w:br/>
            </w:r>
            <w:r w:rsidRPr="000A438F">
              <w:rPr>
                <w:rStyle w:val="markedcontent"/>
                <w:rFonts w:ascii="Arial" w:hAnsi="Arial" w:cs="Arial"/>
                <w:color w:val="000000" w:themeColor="text1"/>
              </w:rPr>
              <w:t>operacyjnego. Cel Strategiczny 2</w:t>
            </w:r>
          </w:p>
        </w:tc>
        <w:tc>
          <w:tcPr>
            <w:tcW w:w="197" w:type="pct"/>
            <w:shd w:val="clear" w:color="auto" w:fill="auto"/>
          </w:tcPr>
          <w:p w14:paraId="1EF3FFF3" w14:textId="34274117" w:rsidR="00EE7F66" w:rsidRPr="000A438F" w:rsidRDefault="00EE7F66" w:rsidP="00EE7F66">
            <w:pPr>
              <w:spacing w:after="0" w:line="240" w:lineRule="auto"/>
              <w:rPr>
                <w:rFonts w:ascii="Arial" w:hAnsi="Arial" w:cs="Arial"/>
                <w:color w:val="000000" w:themeColor="text1"/>
              </w:rPr>
            </w:pPr>
            <w:r w:rsidRPr="000A438F">
              <w:rPr>
                <w:rFonts w:ascii="Arial" w:hAnsi="Arial" w:cs="Arial"/>
                <w:color w:val="000000" w:themeColor="text1"/>
              </w:rPr>
              <w:t>48</w:t>
            </w:r>
          </w:p>
        </w:tc>
        <w:tc>
          <w:tcPr>
            <w:tcW w:w="1185" w:type="pct"/>
            <w:shd w:val="clear" w:color="auto" w:fill="auto"/>
          </w:tcPr>
          <w:p w14:paraId="11AEBE95" w14:textId="60F8D124" w:rsidR="00EE7F66" w:rsidRPr="000A438F" w:rsidRDefault="00EE7F66" w:rsidP="00EE7F66">
            <w:pPr>
              <w:spacing w:after="0" w:line="240" w:lineRule="auto"/>
              <w:rPr>
                <w:rFonts w:ascii="Arial" w:hAnsi="Arial" w:cs="Arial"/>
                <w:color w:val="000000" w:themeColor="text1"/>
              </w:rPr>
            </w:pPr>
            <w:r w:rsidRPr="000A438F">
              <w:rPr>
                <w:rFonts w:ascii="Arial" w:hAnsi="Arial" w:cs="Arial"/>
                <w:color w:val="000000" w:themeColor="text1"/>
              </w:rPr>
              <w:t xml:space="preserve">Wydaje się zasadnym aby rozbić wskaźniki: „Liczba wspartych szkół” oraz „Roczna liczba użytkowników nowych, </w:t>
            </w:r>
            <w:r w:rsidRPr="000A438F">
              <w:rPr>
                <w:rFonts w:ascii="Arial" w:hAnsi="Arial" w:cs="Arial"/>
                <w:strike/>
                <w:color w:val="000000" w:themeColor="text1"/>
              </w:rPr>
              <w:t>lub</w:t>
            </w:r>
            <w:r w:rsidRPr="000A438F">
              <w:rPr>
                <w:rFonts w:ascii="Arial" w:hAnsi="Arial" w:cs="Arial"/>
                <w:color w:val="000000" w:themeColor="text1"/>
              </w:rPr>
              <w:t xml:space="preserve"> zmodernizowanych lub wspartych placówek oświatowych” na placówki oświatowe tj. podstawowe, średnie, ogólne i zawodowe.</w:t>
            </w:r>
          </w:p>
        </w:tc>
        <w:tc>
          <w:tcPr>
            <w:tcW w:w="1151" w:type="pct"/>
          </w:tcPr>
          <w:p w14:paraId="38A7D792" w14:textId="447C3E59" w:rsidR="00EE7F66" w:rsidRPr="000A438F" w:rsidRDefault="00EE7F66" w:rsidP="00EE7F66">
            <w:pPr>
              <w:spacing w:after="0" w:line="240" w:lineRule="auto"/>
              <w:rPr>
                <w:rFonts w:ascii="Arial" w:hAnsi="Arial" w:cs="Arial"/>
                <w:color w:val="000000" w:themeColor="text1"/>
              </w:rPr>
            </w:pPr>
            <w:r w:rsidRPr="000A438F">
              <w:rPr>
                <w:rFonts w:ascii="Arial" w:hAnsi="Arial" w:cs="Arial"/>
                <w:color w:val="000000" w:themeColor="text1"/>
              </w:rPr>
              <w:t xml:space="preserve">Tego typu doprecyzowanie pozwoli na dokładne odzwierciedlenie kierunków lokowania wsparcia w tym obszarze i pozwoli na precyzyjne określenie ilości poszczególnych szkół otrzymujących wsparcie. </w:t>
            </w:r>
          </w:p>
        </w:tc>
        <w:tc>
          <w:tcPr>
            <w:tcW w:w="1087" w:type="pct"/>
            <w:shd w:val="clear" w:color="auto" w:fill="auto"/>
          </w:tcPr>
          <w:p w14:paraId="782D8569" w14:textId="77777777" w:rsidR="00EE7F66" w:rsidRPr="00AD4F6D" w:rsidRDefault="00EE7F66" w:rsidP="00857A1D">
            <w:pPr>
              <w:spacing w:after="0" w:line="240" w:lineRule="auto"/>
              <w:rPr>
                <w:rFonts w:ascii="Arial" w:hAnsi="Arial" w:cs="Arial"/>
                <w:b/>
                <w:color w:val="000000" w:themeColor="text1"/>
              </w:rPr>
            </w:pPr>
            <w:r w:rsidRPr="00AD4F6D">
              <w:rPr>
                <w:rFonts w:ascii="Arial" w:hAnsi="Arial" w:cs="Arial"/>
                <w:b/>
                <w:color w:val="000000" w:themeColor="text1"/>
              </w:rPr>
              <w:t>Uwaga nieuwzględniona</w:t>
            </w:r>
          </w:p>
          <w:p w14:paraId="77D22188" w14:textId="404CB3A7" w:rsidR="00857A1D" w:rsidRPr="00AD4F6D" w:rsidRDefault="00857A1D" w:rsidP="000941C2">
            <w:pPr>
              <w:spacing w:after="0" w:line="240" w:lineRule="auto"/>
              <w:rPr>
                <w:rFonts w:ascii="Arial" w:hAnsi="Arial" w:cs="Arial"/>
                <w:color w:val="000000" w:themeColor="text1"/>
              </w:rPr>
            </w:pPr>
            <w:r w:rsidRPr="00AD4F6D">
              <w:rPr>
                <w:rFonts w:ascii="Arial" w:hAnsi="Arial" w:cs="Arial"/>
                <w:color w:val="000000" w:themeColor="text1"/>
              </w:rPr>
              <w:t xml:space="preserve">Obecny zapis </w:t>
            </w:r>
            <w:r w:rsidR="000941C2" w:rsidRPr="00AD4F6D">
              <w:rPr>
                <w:rFonts w:ascii="Arial" w:hAnsi="Arial" w:cs="Arial"/>
                <w:color w:val="000000" w:themeColor="text1"/>
              </w:rPr>
              <w:t>został opracowany na podstawie wskaźników zawartych w programie FEL 2021-2027.</w:t>
            </w:r>
          </w:p>
        </w:tc>
      </w:tr>
      <w:tr w:rsidR="00EE7F66" w:rsidRPr="0082261A" w14:paraId="1F27CDAB" w14:textId="77777777" w:rsidTr="00AD4F6D">
        <w:trPr>
          <w:trHeight w:val="262"/>
          <w:jc w:val="center"/>
        </w:trPr>
        <w:tc>
          <w:tcPr>
            <w:tcW w:w="177" w:type="pct"/>
            <w:shd w:val="clear" w:color="auto" w:fill="auto"/>
            <w:vAlign w:val="center"/>
          </w:tcPr>
          <w:p w14:paraId="409BB17D" w14:textId="77777777" w:rsidR="00EE7F66" w:rsidRPr="0054587F" w:rsidRDefault="00EE7F66" w:rsidP="00EE7F66">
            <w:pPr>
              <w:numPr>
                <w:ilvl w:val="0"/>
                <w:numId w:val="1"/>
              </w:numPr>
              <w:tabs>
                <w:tab w:val="left" w:pos="142"/>
              </w:tabs>
              <w:spacing w:after="0" w:line="240" w:lineRule="auto"/>
              <w:ind w:left="284" w:hanging="284"/>
              <w:rPr>
                <w:rFonts w:ascii="Arial" w:hAnsi="Arial" w:cs="Arial"/>
              </w:rPr>
            </w:pPr>
          </w:p>
        </w:tc>
        <w:tc>
          <w:tcPr>
            <w:tcW w:w="516" w:type="pct"/>
          </w:tcPr>
          <w:p w14:paraId="35319143" w14:textId="77777777" w:rsidR="00EE7F66" w:rsidRDefault="00EE7F66" w:rsidP="00EE7F66">
            <w:pPr>
              <w:spacing w:after="0" w:line="240" w:lineRule="auto"/>
              <w:rPr>
                <w:rFonts w:ascii="Arial" w:hAnsi="Arial" w:cs="Arial"/>
              </w:rPr>
            </w:pPr>
            <w:r>
              <w:rPr>
                <w:rFonts w:ascii="Arial" w:hAnsi="Arial" w:cs="Arial"/>
              </w:rPr>
              <w:t>Urząd Miasta Lublin</w:t>
            </w:r>
          </w:p>
          <w:p w14:paraId="499E7A1A" w14:textId="77777777" w:rsidR="00EE7F66" w:rsidRDefault="00EE7F66" w:rsidP="00EE7F66">
            <w:pPr>
              <w:spacing w:after="0" w:line="240" w:lineRule="auto"/>
              <w:rPr>
                <w:rFonts w:ascii="Arial" w:hAnsi="Arial" w:cs="Arial"/>
              </w:rPr>
            </w:pPr>
          </w:p>
          <w:p w14:paraId="4461A978" w14:textId="5FBF0B37" w:rsidR="00EE7F66" w:rsidRPr="0054587F" w:rsidRDefault="00EE7F66" w:rsidP="00EE7F66">
            <w:pPr>
              <w:spacing w:after="0" w:line="240" w:lineRule="auto"/>
              <w:rPr>
                <w:rFonts w:ascii="Arial" w:hAnsi="Arial" w:cs="Arial"/>
              </w:rPr>
            </w:pPr>
            <w:r>
              <w:rPr>
                <w:rFonts w:ascii="Arial" w:hAnsi="Arial" w:cs="Arial"/>
              </w:rPr>
              <w:t>Wydział Funduszy Europejskich</w:t>
            </w:r>
          </w:p>
        </w:tc>
        <w:tc>
          <w:tcPr>
            <w:tcW w:w="687" w:type="pct"/>
            <w:shd w:val="clear" w:color="auto" w:fill="auto"/>
          </w:tcPr>
          <w:p w14:paraId="2FF4ED91" w14:textId="3F1E19AB" w:rsidR="00EE7F66" w:rsidRPr="0054587F" w:rsidRDefault="00EE7F66" w:rsidP="00EE7F66">
            <w:pPr>
              <w:spacing w:after="0" w:line="240" w:lineRule="auto"/>
              <w:rPr>
                <w:rFonts w:ascii="Arial" w:hAnsi="Arial" w:cs="Arial"/>
              </w:rPr>
            </w:pPr>
            <w:r w:rsidRPr="003C3702">
              <w:rPr>
                <w:rStyle w:val="markedcontent"/>
                <w:rFonts w:ascii="Arial" w:hAnsi="Arial" w:cs="Arial"/>
              </w:rPr>
              <w:t>IX. Oczekiwane rezultaty i wskaźniki rezultatu oraz</w:t>
            </w:r>
            <w:r w:rsidRPr="003C3702">
              <w:br/>
            </w:r>
            <w:r w:rsidRPr="003C3702">
              <w:rPr>
                <w:rStyle w:val="markedcontent"/>
                <w:rFonts w:ascii="Arial" w:hAnsi="Arial" w:cs="Arial"/>
              </w:rPr>
              <w:t>produktu powiązane z realizacją właściwego programu</w:t>
            </w:r>
            <w:r w:rsidRPr="003C3702">
              <w:br/>
            </w:r>
            <w:r w:rsidRPr="003C3702">
              <w:rPr>
                <w:rStyle w:val="markedcontent"/>
                <w:rFonts w:ascii="Arial" w:hAnsi="Arial" w:cs="Arial"/>
              </w:rPr>
              <w:t>operacyjnego.</w:t>
            </w:r>
            <w:r>
              <w:rPr>
                <w:rStyle w:val="markedcontent"/>
                <w:rFonts w:ascii="Arial" w:hAnsi="Arial" w:cs="Arial"/>
              </w:rPr>
              <w:t xml:space="preserve"> Cel Strategiczny 3</w:t>
            </w:r>
          </w:p>
        </w:tc>
        <w:tc>
          <w:tcPr>
            <w:tcW w:w="197" w:type="pct"/>
            <w:shd w:val="clear" w:color="auto" w:fill="auto"/>
          </w:tcPr>
          <w:p w14:paraId="624A8F64" w14:textId="00CB830D" w:rsidR="00EE7F66" w:rsidRPr="0054587F" w:rsidRDefault="00EE7F66" w:rsidP="00EE7F66">
            <w:pPr>
              <w:spacing w:after="0" w:line="240" w:lineRule="auto"/>
              <w:rPr>
                <w:rFonts w:ascii="Arial" w:hAnsi="Arial" w:cs="Arial"/>
              </w:rPr>
            </w:pPr>
            <w:r>
              <w:rPr>
                <w:rFonts w:ascii="Arial" w:hAnsi="Arial" w:cs="Arial"/>
              </w:rPr>
              <w:t>49</w:t>
            </w:r>
          </w:p>
        </w:tc>
        <w:tc>
          <w:tcPr>
            <w:tcW w:w="1185" w:type="pct"/>
            <w:shd w:val="clear" w:color="auto" w:fill="auto"/>
          </w:tcPr>
          <w:p w14:paraId="616BE69D" w14:textId="1A6F399B" w:rsidR="00EE7F66" w:rsidRPr="0054587F" w:rsidRDefault="00EE7F66" w:rsidP="00EE7F66">
            <w:pPr>
              <w:spacing w:after="0" w:line="240" w:lineRule="auto"/>
              <w:rPr>
                <w:rFonts w:ascii="Arial" w:hAnsi="Arial" w:cs="Arial"/>
              </w:rPr>
            </w:pPr>
            <w:r w:rsidRPr="00B35E4B">
              <w:rPr>
                <w:rFonts w:ascii="Arial" w:hAnsi="Arial" w:cs="Arial"/>
              </w:rPr>
              <w:t xml:space="preserve">Wydaje się zasadnym aby </w:t>
            </w:r>
            <w:r>
              <w:rPr>
                <w:rFonts w:ascii="Arial" w:hAnsi="Arial" w:cs="Arial"/>
              </w:rPr>
              <w:t xml:space="preserve">wśród wskaźników </w:t>
            </w:r>
            <w:r w:rsidRPr="00B35E4B">
              <w:rPr>
                <w:rFonts w:ascii="Arial" w:hAnsi="Arial" w:cs="Arial"/>
              </w:rPr>
              <w:t>ująć również wskaźnik dotyczący systemów zarządzania ruchem i komunikacją.</w:t>
            </w:r>
          </w:p>
        </w:tc>
        <w:tc>
          <w:tcPr>
            <w:tcW w:w="1151" w:type="pct"/>
          </w:tcPr>
          <w:p w14:paraId="6C585101" w14:textId="4CB17A27" w:rsidR="00EE7F66" w:rsidRPr="0054587F" w:rsidRDefault="00EE7F66" w:rsidP="000941C2">
            <w:pPr>
              <w:pStyle w:val="western"/>
              <w:spacing w:after="0" w:line="240" w:lineRule="auto"/>
              <w:jc w:val="left"/>
              <w:rPr>
                <w:rFonts w:ascii="Arial" w:hAnsi="Arial" w:cs="Arial"/>
              </w:rPr>
            </w:pPr>
            <w:r w:rsidRPr="009C3948">
              <w:rPr>
                <w:rFonts w:ascii="Arial" w:hAnsi="Arial" w:cs="Arial"/>
                <w:sz w:val="22"/>
                <w:szCs w:val="22"/>
              </w:rPr>
              <w:t xml:space="preserve">Zgodnie z założeniami przekazanej do UM WL fiszki ZIT, jednym z elementów projektów, które mają być realizowane w </w:t>
            </w:r>
            <w:r w:rsidRPr="00AD4F6D">
              <w:rPr>
                <w:rFonts w:ascii="Arial" w:hAnsi="Arial" w:cs="Arial"/>
                <w:sz w:val="22"/>
                <w:szCs w:val="22"/>
              </w:rPr>
              <w:t>perspektywie finansowej 2021-2027 w ramach tego instrumentu, ma być  System Zarządzania Ruchem i Komunikacją Miejską i Bezpieczeństwem w Komunikacji</w:t>
            </w:r>
            <w:r w:rsidR="000941C2" w:rsidRPr="00AD4F6D">
              <w:rPr>
                <w:rFonts w:ascii="Arial" w:hAnsi="Arial" w:cs="Arial"/>
                <w:sz w:val="22"/>
                <w:szCs w:val="22"/>
              </w:rPr>
              <w:t>.</w:t>
            </w:r>
            <w:r w:rsidRPr="00AD4F6D">
              <w:rPr>
                <w:rFonts w:ascii="Arial" w:hAnsi="Arial" w:cs="Arial"/>
                <w:sz w:val="22"/>
                <w:szCs w:val="22"/>
              </w:rPr>
              <w:t xml:space="preserve"> W związku z tym, dla pełnego obrazu wdrażanych projektów w obszarze mobilności miejskiej, istotnym jest ujęcie tego wskaźnika.</w:t>
            </w:r>
            <w:r w:rsidRPr="009C3948">
              <w:rPr>
                <w:rFonts w:ascii="Arial" w:hAnsi="Arial" w:cs="Arial"/>
              </w:rPr>
              <w:t xml:space="preserve"> </w:t>
            </w:r>
          </w:p>
        </w:tc>
        <w:tc>
          <w:tcPr>
            <w:tcW w:w="1087" w:type="pct"/>
            <w:shd w:val="clear" w:color="auto" w:fill="auto"/>
          </w:tcPr>
          <w:p w14:paraId="7A9C780C" w14:textId="77777777" w:rsidR="00EE7F66" w:rsidRPr="00AD4F6D" w:rsidRDefault="00EE7F66" w:rsidP="00EE7F66">
            <w:pPr>
              <w:spacing w:after="0" w:line="240" w:lineRule="auto"/>
              <w:rPr>
                <w:rFonts w:ascii="Arial" w:hAnsi="Arial" w:cs="Arial"/>
                <w:b/>
              </w:rPr>
            </w:pPr>
            <w:r w:rsidRPr="00AD4F6D">
              <w:rPr>
                <w:rFonts w:ascii="Arial" w:hAnsi="Arial" w:cs="Arial"/>
                <w:b/>
              </w:rPr>
              <w:t>Uwaga uwzględniona</w:t>
            </w:r>
          </w:p>
          <w:p w14:paraId="037AF579" w14:textId="1AF67786" w:rsidR="00EE7F66" w:rsidRPr="00AD4F6D" w:rsidRDefault="00EE7F66" w:rsidP="000941C2">
            <w:pPr>
              <w:spacing w:after="0" w:line="240" w:lineRule="auto"/>
              <w:rPr>
                <w:rFonts w:ascii="Arial" w:hAnsi="Arial" w:cs="Arial"/>
              </w:rPr>
            </w:pPr>
            <w:r w:rsidRPr="00AD4F6D">
              <w:rPr>
                <w:rFonts w:ascii="Arial" w:hAnsi="Arial" w:cs="Arial"/>
              </w:rPr>
              <w:t>Zapis zostanie uzupełniony o dodatkowy wskaźnik zgodnie z uwagą</w:t>
            </w:r>
            <w:r w:rsidR="000941C2" w:rsidRPr="00AD4F6D">
              <w:rPr>
                <w:rFonts w:ascii="Arial" w:hAnsi="Arial" w:cs="Arial"/>
              </w:rPr>
              <w:t xml:space="preserve">. </w:t>
            </w:r>
          </w:p>
        </w:tc>
      </w:tr>
      <w:tr w:rsidR="007B7136" w:rsidRPr="0082261A" w14:paraId="1E66CC72" w14:textId="77777777" w:rsidTr="00AD4F6D">
        <w:trPr>
          <w:trHeight w:val="262"/>
          <w:jc w:val="center"/>
        </w:trPr>
        <w:tc>
          <w:tcPr>
            <w:tcW w:w="177" w:type="pct"/>
            <w:shd w:val="clear" w:color="auto" w:fill="auto"/>
            <w:vAlign w:val="center"/>
          </w:tcPr>
          <w:p w14:paraId="5509E120" w14:textId="77777777" w:rsidR="007B7136" w:rsidRPr="0054587F" w:rsidRDefault="007B7136" w:rsidP="007B7136">
            <w:pPr>
              <w:numPr>
                <w:ilvl w:val="0"/>
                <w:numId w:val="1"/>
              </w:numPr>
              <w:tabs>
                <w:tab w:val="left" w:pos="142"/>
              </w:tabs>
              <w:spacing w:after="0" w:line="240" w:lineRule="auto"/>
              <w:ind w:left="284" w:hanging="284"/>
              <w:rPr>
                <w:rFonts w:ascii="Arial" w:hAnsi="Arial" w:cs="Arial"/>
              </w:rPr>
            </w:pPr>
          </w:p>
        </w:tc>
        <w:tc>
          <w:tcPr>
            <w:tcW w:w="516" w:type="pct"/>
          </w:tcPr>
          <w:p w14:paraId="751F3BF3" w14:textId="77777777" w:rsidR="007B7136" w:rsidRDefault="007B7136" w:rsidP="007B7136">
            <w:pPr>
              <w:spacing w:after="0" w:line="240" w:lineRule="auto"/>
              <w:rPr>
                <w:rFonts w:ascii="Arial" w:hAnsi="Arial" w:cs="Arial"/>
              </w:rPr>
            </w:pPr>
            <w:r>
              <w:rPr>
                <w:rFonts w:ascii="Arial" w:hAnsi="Arial" w:cs="Arial"/>
              </w:rPr>
              <w:t>Urząd Miasta Lublin</w:t>
            </w:r>
          </w:p>
          <w:p w14:paraId="4A4BE22C" w14:textId="77777777" w:rsidR="007B7136" w:rsidRDefault="007B7136" w:rsidP="007B7136">
            <w:pPr>
              <w:spacing w:after="0" w:line="240" w:lineRule="auto"/>
              <w:rPr>
                <w:rFonts w:ascii="Arial" w:hAnsi="Arial" w:cs="Arial"/>
              </w:rPr>
            </w:pPr>
          </w:p>
          <w:p w14:paraId="6BBA767A" w14:textId="27A6DE2E" w:rsidR="007B7136" w:rsidRPr="0054587F" w:rsidRDefault="007B7136" w:rsidP="007B7136">
            <w:pPr>
              <w:spacing w:after="0" w:line="240" w:lineRule="auto"/>
              <w:rPr>
                <w:rFonts w:ascii="Arial" w:hAnsi="Arial" w:cs="Arial"/>
              </w:rPr>
            </w:pPr>
            <w:r>
              <w:rPr>
                <w:rFonts w:ascii="Arial" w:hAnsi="Arial" w:cs="Arial"/>
              </w:rPr>
              <w:t xml:space="preserve">Wydział Energii </w:t>
            </w:r>
            <w:r w:rsidR="00F019C4">
              <w:rPr>
                <w:rFonts w:ascii="Arial" w:hAnsi="Arial" w:cs="Arial"/>
              </w:rPr>
              <w:br/>
            </w:r>
            <w:r>
              <w:rPr>
                <w:rFonts w:ascii="Arial" w:hAnsi="Arial" w:cs="Arial"/>
              </w:rPr>
              <w:t>i Klimatu</w:t>
            </w:r>
          </w:p>
        </w:tc>
        <w:tc>
          <w:tcPr>
            <w:tcW w:w="687" w:type="pct"/>
            <w:shd w:val="clear" w:color="auto" w:fill="auto"/>
          </w:tcPr>
          <w:p w14:paraId="770E77D1" w14:textId="57F78FDC" w:rsidR="007B7136" w:rsidRPr="0054587F" w:rsidRDefault="007B7136" w:rsidP="007B7136">
            <w:pPr>
              <w:spacing w:after="0" w:line="240" w:lineRule="auto"/>
              <w:rPr>
                <w:rFonts w:ascii="Arial" w:hAnsi="Arial" w:cs="Arial"/>
              </w:rPr>
            </w:pPr>
            <w:r>
              <w:rPr>
                <w:rFonts w:ascii="Arial" w:hAnsi="Arial" w:cs="Arial"/>
                <w:sz w:val="23"/>
              </w:rPr>
              <w:t>3.</w:t>
            </w:r>
            <w:r>
              <w:rPr>
                <w:rFonts w:ascii="Arial" w:hAnsi="Arial" w:cs="Arial"/>
                <w:b/>
                <w:bCs/>
                <w:sz w:val="23"/>
              </w:rPr>
              <w:t xml:space="preserve"> </w:t>
            </w:r>
            <w:r>
              <w:rPr>
                <w:rFonts w:ascii="Arial" w:hAnsi="Arial" w:cs="Arial"/>
                <w:sz w:val="23"/>
              </w:rPr>
              <w:t>Kierunki Działań LOM</w:t>
            </w:r>
            <w:r>
              <w:rPr>
                <w:rFonts w:ascii="Arial" w:hAnsi="Arial" w:cs="Arial"/>
                <w:b/>
                <w:bCs/>
                <w:sz w:val="23"/>
              </w:rPr>
              <w:t xml:space="preserve"> </w:t>
            </w:r>
          </w:p>
        </w:tc>
        <w:tc>
          <w:tcPr>
            <w:tcW w:w="197" w:type="pct"/>
            <w:shd w:val="clear" w:color="auto" w:fill="auto"/>
          </w:tcPr>
          <w:p w14:paraId="01177C0C" w14:textId="4F56CAE8" w:rsidR="007B7136" w:rsidRPr="0054587F" w:rsidRDefault="007B7136" w:rsidP="007B7136">
            <w:pPr>
              <w:spacing w:after="0" w:line="240" w:lineRule="auto"/>
              <w:rPr>
                <w:rFonts w:ascii="Arial" w:hAnsi="Arial" w:cs="Arial"/>
              </w:rPr>
            </w:pPr>
            <w:r>
              <w:rPr>
                <w:rFonts w:ascii="Arial" w:hAnsi="Arial" w:cs="Arial"/>
              </w:rPr>
              <w:t>44</w:t>
            </w:r>
          </w:p>
        </w:tc>
        <w:tc>
          <w:tcPr>
            <w:tcW w:w="1185" w:type="pct"/>
            <w:shd w:val="clear" w:color="auto" w:fill="auto"/>
          </w:tcPr>
          <w:p w14:paraId="7CFE9A38" w14:textId="4FB2F3E8" w:rsidR="007B7136" w:rsidRPr="0054587F" w:rsidRDefault="007B7136" w:rsidP="007B7136">
            <w:pPr>
              <w:spacing w:after="0" w:line="240" w:lineRule="auto"/>
              <w:rPr>
                <w:rFonts w:ascii="Arial" w:hAnsi="Arial" w:cs="Arial"/>
              </w:rPr>
            </w:pPr>
            <w:r>
              <w:rPr>
                <w:rFonts w:ascii="Arial" w:hAnsi="Arial" w:cs="Arial"/>
              </w:rPr>
              <w:t xml:space="preserve">W kierunkach działań LOM w Priorytetach Rozwoju 3.2. Rozwój infrastruktury pieszej i rowerowej w inwestycjach wymienione są drogi rowerowe i ciągi pieszo-rowerowe co jest ze sobą tożsame, brakuje natomiast ciągów pieszych. </w:t>
            </w:r>
          </w:p>
        </w:tc>
        <w:tc>
          <w:tcPr>
            <w:tcW w:w="1151" w:type="pct"/>
          </w:tcPr>
          <w:p w14:paraId="13A136CE" w14:textId="1F43EC04" w:rsidR="007B7136" w:rsidRPr="0054587F" w:rsidRDefault="007B7136" w:rsidP="007B7136">
            <w:pPr>
              <w:spacing w:after="0" w:line="240" w:lineRule="auto"/>
              <w:rPr>
                <w:rFonts w:ascii="Arial" w:hAnsi="Arial" w:cs="Arial"/>
              </w:rPr>
            </w:pPr>
            <w:r>
              <w:rPr>
                <w:rFonts w:ascii="Arial" w:hAnsi="Arial"/>
              </w:rPr>
              <w:t xml:space="preserve">Zgodnie z ustawą o drogach publicznych droga rowerowa jest to droga przeznaczona do ruchu rowerów albo rowerów </w:t>
            </w:r>
            <w:r>
              <w:rPr>
                <w:rFonts w:ascii="Arial" w:hAnsi="Arial" w:cs="Arial"/>
              </w:rPr>
              <w:t>i pieszych, z której może korzystać każdy, zgodnie z jej przeznaczeniem, czyli ciąg pieszo-rowerowy to  inaczej droga rowerowa. Natomiast same ciągi piesze są niezbędnym elementem infrastruktury dla rozwoju infrastruktury pieszej.</w:t>
            </w:r>
          </w:p>
        </w:tc>
        <w:tc>
          <w:tcPr>
            <w:tcW w:w="1087" w:type="pct"/>
            <w:shd w:val="clear" w:color="auto" w:fill="auto"/>
          </w:tcPr>
          <w:p w14:paraId="3116BA5F" w14:textId="77777777" w:rsidR="002745AB" w:rsidRPr="00AD4F6D" w:rsidRDefault="002745AB" w:rsidP="002745AB">
            <w:pPr>
              <w:spacing w:after="0" w:line="240" w:lineRule="auto"/>
              <w:rPr>
                <w:rFonts w:ascii="Arial" w:hAnsi="Arial" w:cs="Arial"/>
                <w:b/>
              </w:rPr>
            </w:pPr>
            <w:r w:rsidRPr="00AD4F6D">
              <w:rPr>
                <w:rFonts w:ascii="Arial" w:hAnsi="Arial" w:cs="Arial"/>
                <w:b/>
              </w:rPr>
              <w:t>Uwaga uwzględniona</w:t>
            </w:r>
          </w:p>
          <w:p w14:paraId="4FF89864" w14:textId="1138EAD6" w:rsidR="002745AB" w:rsidRPr="00AD4F6D" w:rsidRDefault="002745AB" w:rsidP="002745AB">
            <w:pPr>
              <w:spacing w:after="0" w:line="240" w:lineRule="auto"/>
              <w:rPr>
                <w:rFonts w:ascii="Arial" w:hAnsi="Arial" w:cs="Arial"/>
              </w:rPr>
            </w:pPr>
            <w:r w:rsidRPr="00AD4F6D">
              <w:rPr>
                <w:rFonts w:ascii="Arial" w:hAnsi="Arial" w:cs="Arial"/>
              </w:rPr>
              <w:t>Zapis zostanie uzupełniony zgodnie z uwagą:</w:t>
            </w:r>
          </w:p>
          <w:p w14:paraId="4E6F4996" w14:textId="161844BE" w:rsidR="002745AB" w:rsidRPr="00AD4F6D" w:rsidRDefault="00F019C4" w:rsidP="007B7136">
            <w:pPr>
              <w:spacing w:after="0" w:line="240" w:lineRule="auto"/>
            </w:pPr>
            <w:r w:rsidRPr="00AD4F6D">
              <w:rPr>
                <w:rFonts w:ascii="Arial" w:hAnsi="Arial" w:cs="Arial"/>
              </w:rPr>
              <w:t>"Inwestycje wspierające infrastrukturę pieszą i rowerową w centrach miast i ich obszarach funkcjonalnych (np. system roweru miejskiego z infrastrukturą rowerową: stojaki, wiaty rowerowe, stacje samoobsługowej naprawy rowerów; drogi rowerowe, ciągi piesze i ciągi pieszo-rowerowe; przejścia dla pieszych, azyle dla pieszych, chodniki)”</w:t>
            </w:r>
            <w:r w:rsidR="00756872">
              <w:rPr>
                <w:rFonts w:ascii="Arial" w:hAnsi="Arial" w:cs="Arial"/>
              </w:rPr>
              <w:t>.</w:t>
            </w:r>
          </w:p>
        </w:tc>
      </w:tr>
      <w:tr w:rsidR="00F019C4" w:rsidRPr="0082261A" w14:paraId="27AB36FB" w14:textId="77777777" w:rsidTr="00AD4F6D">
        <w:trPr>
          <w:trHeight w:val="262"/>
          <w:jc w:val="center"/>
        </w:trPr>
        <w:tc>
          <w:tcPr>
            <w:tcW w:w="177" w:type="pct"/>
            <w:shd w:val="clear" w:color="auto" w:fill="auto"/>
            <w:vAlign w:val="center"/>
          </w:tcPr>
          <w:p w14:paraId="68BDF9CB" w14:textId="77777777" w:rsidR="00F019C4" w:rsidRPr="0054587F" w:rsidRDefault="00F019C4" w:rsidP="00F019C4">
            <w:pPr>
              <w:numPr>
                <w:ilvl w:val="0"/>
                <w:numId w:val="1"/>
              </w:numPr>
              <w:tabs>
                <w:tab w:val="left" w:pos="142"/>
              </w:tabs>
              <w:spacing w:after="0" w:line="240" w:lineRule="auto"/>
              <w:ind w:left="284" w:hanging="284"/>
              <w:rPr>
                <w:rFonts w:ascii="Arial" w:hAnsi="Arial" w:cs="Arial"/>
              </w:rPr>
            </w:pPr>
          </w:p>
        </w:tc>
        <w:tc>
          <w:tcPr>
            <w:tcW w:w="516" w:type="pct"/>
          </w:tcPr>
          <w:p w14:paraId="4061E09E" w14:textId="77777777" w:rsidR="00F019C4" w:rsidRDefault="00F019C4" w:rsidP="00F019C4">
            <w:pPr>
              <w:spacing w:after="0" w:line="240" w:lineRule="auto"/>
              <w:rPr>
                <w:rFonts w:ascii="Arial" w:hAnsi="Arial" w:cs="Arial"/>
              </w:rPr>
            </w:pPr>
            <w:r>
              <w:rPr>
                <w:rFonts w:ascii="Arial" w:hAnsi="Arial" w:cs="Arial"/>
              </w:rPr>
              <w:t>Urząd Miasta Lublin</w:t>
            </w:r>
          </w:p>
          <w:p w14:paraId="05F2DC0A" w14:textId="77777777" w:rsidR="00F019C4" w:rsidRDefault="00F019C4" w:rsidP="00F019C4">
            <w:pPr>
              <w:spacing w:after="0" w:line="240" w:lineRule="auto"/>
              <w:rPr>
                <w:rFonts w:ascii="Arial" w:hAnsi="Arial" w:cs="Arial"/>
              </w:rPr>
            </w:pPr>
          </w:p>
          <w:p w14:paraId="5D886FEA" w14:textId="47A65C88" w:rsidR="00F019C4" w:rsidRPr="0054587F" w:rsidRDefault="00F019C4" w:rsidP="00F019C4">
            <w:pPr>
              <w:spacing w:after="0" w:line="240" w:lineRule="auto"/>
              <w:rPr>
                <w:rFonts w:ascii="Arial" w:hAnsi="Arial" w:cs="Arial"/>
              </w:rPr>
            </w:pPr>
            <w:r>
              <w:rPr>
                <w:rFonts w:ascii="Arial" w:hAnsi="Arial" w:cs="Arial"/>
              </w:rPr>
              <w:t xml:space="preserve">Wydział Energii </w:t>
            </w:r>
            <w:r>
              <w:rPr>
                <w:rFonts w:ascii="Arial" w:hAnsi="Arial" w:cs="Arial"/>
              </w:rPr>
              <w:br/>
              <w:t>i Klimatu</w:t>
            </w:r>
          </w:p>
        </w:tc>
        <w:tc>
          <w:tcPr>
            <w:tcW w:w="687" w:type="pct"/>
            <w:shd w:val="clear" w:color="auto" w:fill="auto"/>
          </w:tcPr>
          <w:p w14:paraId="5B24CC6B" w14:textId="1489BF83" w:rsidR="00F019C4" w:rsidRPr="0054587F" w:rsidRDefault="00F019C4" w:rsidP="00F019C4">
            <w:pPr>
              <w:spacing w:after="0" w:line="240" w:lineRule="auto"/>
              <w:rPr>
                <w:rFonts w:ascii="Arial" w:hAnsi="Arial" w:cs="Arial"/>
              </w:rPr>
            </w:pPr>
            <w:r>
              <w:rPr>
                <w:rFonts w:ascii="Arial" w:hAnsi="Arial" w:cs="Arial"/>
              </w:rPr>
              <w:t>Mapa 7 – Ustalenia w odniesieniu do obszarów i elementów głównej funkcji przyrodniczej</w:t>
            </w:r>
          </w:p>
        </w:tc>
        <w:tc>
          <w:tcPr>
            <w:tcW w:w="197" w:type="pct"/>
            <w:shd w:val="clear" w:color="auto" w:fill="auto"/>
          </w:tcPr>
          <w:p w14:paraId="2DC2FF63" w14:textId="0384C3FC" w:rsidR="00F019C4" w:rsidRPr="0054587F" w:rsidRDefault="00F019C4" w:rsidP="00F019C4">
            <w:pPr>
              <w:spacing w:after="0" w:line="240" w:lineRule="auto"/>
              <w:rPr>
                <w:rFonts w:ascii="Arial" w:hAnsi="Arial" w:cs="Arial"/>
              </w:rPr>
            </w:pPr>
            <w:r>
              <w:rPr>
                <w:rFonts w:ascii="Arial" w:hAnsi="Arial" w:cs="Arial"/>
              </w:rPr>
              <w:t>62</w:t>
            </w:r>
          </w:p>
        </w:tc>
        <w:tc>
          <w:tcPr>
            <w:tcW w:w="1185" w:type="pct"/>
            <w:shd w:val="clear" w:color="auto" w:fill="auto"/>
          </w:tcPr>
          <w:p w14:paraId="2CCC3CA0" w14:textId="175F414A" w:rsidR="00F019C4" w:rsidRPr="0054587F" w:rsidRDefault="00F019C4" w:rsidP="00F019C4">
            <w:pPr>
              <w:spacing w:after="0" w:line="240" w:lineRule="auto"/>
              <w:rPr>
                <w:rFonts w:ascii="Arial" w:hAnsi="Arial" w:cs="Arial"/>
              </w:rPr>
            </w:pPr>
            <w:r w:rsidRPr="00F019C4">
              <w:rPr>
                <w:rFonts w:ascii="Arial" w:hAnsi="Arial" w:cs="Arial"/>
              </w:rPr>
              <w:t>Brakuje otulin parków krajobrazowych.</w:t>
            </w:r>
          </w:p>
        </w:tc>
        <w:tc>
          <w:tcPr>
            <w:tcW w:w="1151" w:type="pct"/>
          </w:tcPr>
          <w:p w14:paraId="2DEFB1DC" w14:textId="3C5863D6" w:rsidR="00F019C4" w:rsidRPr="0054587F" w:rsidRDefault="00F019C4" w:rsidP="00F019C4">
            <w:pPr>
              <w:spacing w:after="0" w:line="240" w:lineRule="auto"/>
              <w:rPr>
                <w:rFonts w:ascii="Arial" w:hAnsi="Arial" w:cs="Arial"/>
              </w:rPr>
            </w:pPr>
            <w:r>
              <w:rPr>
                <w:rFonts w:ascii="Arial" w:hAnsi="Arial" w:cs="Arial"/>
              </w:rPr>
              <w:t>Otuliny nie są formami ochrony przyrody ale są obszarami objętymi ochroną na podstawie ustawy o ochronie przyrody i mają istotne znaczenie dla ochrony parków krajobrazowych oraz ciągłości systemu przyrodniczego.</w:t>
            </w:r>
          </w:p>
        </w:tc>
        <w:tc>
          <w:tcPr>
            <w:tcW w:w="1087" w:type="pct"/>
            <w:shd w:val="clear" w:color="auto" w:fill="auto"/>
          </w:tcPr>
          <w:p w14:paraId="0538E992" w14:textId="77777777" w:rsidR="00F019C4" w:rsidRPr="00AD4F6D" w:rsidRDefault="00F019C4" w:rsidP="00F019C4">
            <w:pPr>
              <w:spacing w:after="0" w:line="240" w:lineRule="auto"/>
              <w:rPr>
                <w:rFonts w:ascii="Arial" w:hAnsi="Arial" w:cs="Arial"/>
                <w:b/>
                <w:color w:val="000000" w:themeColor="text1"/>
              </w:rPr>
            </w:pPr>
            <w:r w:rsidRPr="00AD4F6D">
              <w:rPr>
                <w:rFonts w:ascii="Arial" w:hAnsi="Arial" w:cs="Arial"/>
                <w:b/>
                <w:color w:val="000000" w:themeColor="text1"/>
              </w:rPr>
              <w:t>Uwaga nieuwzględniona</w:t>
            </w:r>
          </w:p>
          <w:p w14:paraId="323EA0CA" w14:textId="59DD33C7" w:rsidR="00F019C4" w:rsidRPr="00AD4F6D" w:rsidRDefault="00650186" w:rsidP="00F019C4">
            <w:pPr>
              <w:spacing w:after="0" w:line="240" w:lineRule="auto"/>
              <w:rPr>
                <w:rFonts w:ascii="Arial" w:hAnsi="Arial" w:cs="Arial"/>
              </w:rPr>
            </w:pPr>
            <w:r w:rsidRPr="00AD4F6D">
              <w:rPr>
                <w:rFonts w:ascii="Arial" w:hAnsi="Arial" w:cs="Arial"/>
              </w:rPr>
              <w:t>Otuliny parków krajobrazowych zostały wymienione w części opisowej do</w:t>
            </w:r>
            <w:r w:rsidR="00AD4F6D" w:rsidRPr="00AD4F6D">
              <w:rPr>
                <w:rFonts w:ascii="Arial" w:hAnsi="Arial" w:cs="Arial"/>
              </w:rPr>
              <w:t>t. Uwarunkowań środowiskowych (</w:t>
            </w:r>
            <w:r w:rsidRPr="00AD4F6D">
              <w:rPr>
                <w:rFonts w:ascii="Arial" w:hAnsi="Arial" w:cs="Arial"/>
                <w:i/>
              </w:rPr>
              <w:t>patrz.str.22</w:t>
            </w:r>
            <w:r w:rsidRPr="00AD4F6D">
              <w:rPr>
                <w:rFonts w:ascii="Arial" w:hAnsi="Arial" w:cs="Arial"/>
              </w:rPr>
              <w:t>)</w:t>
            </w:r>
            <w:r w:rsidR="00756872">
              <w:rPr>
                <w:rFonts w:ascii="Arial" w:hAnsi="Arial" w:cs="Arial"/>
              </w:rPr>
              <w:t>.</w:t>
            </w:r>
          </w:p>
        </w:tc>
      </w:tr>
      <w:tr w:rsidR="00F019C4" w:rsidRPr="0082261A" w14:paraId="13E9441A" w14:textId="77777777" w:rsidTr="00AD4F6D">
        <w:trPr>
          <w:trHeight w:val="262"/>
          <w:jc w:val="center"/>
        </w:trPr>
        <w:tc>
          <w:tcPr>
            <w:tcW w:w="177" w:type="pct"/>
            <w:shd w:val="clear" w:color="auto" w:fill="auto"/>
            <w:vAlign w:val="center"/>
          </w:tcPr>
          <w:p w14:paraId="6E690D9A" w14:textId="77777777" w:rsidR="00F019C4" w:rsidRPr="0054587F" w:rsidRDefault="00F019C4" w:rsidP="00F019C4">
            <w:pPr>
              <w:numPr>
                <w:ilvl w:val="0"/>
                <w:numId w:val="1"/>
              </w:numPr>
              <w:tabs>
                <w:tab w:val="left" w:pos="142"/>
              </w:tabs>
              <w:spacing w:after="0" w:line="240" w:lineRule="auto"/>
              <w:ind w:left="284" w:hanging="284"/>
              <w:rPr>
                <w:rFonts w:ascii="Arial" w:hAnsi="Arial" w:cs="Arial"/>
              </w:rPr>
            </w:pPr>
          </w:p>
        </w:tc>
        <w:tc>
          <w:tcPr>
            <w:tcW w:w="516" w:type="pct"/>
          </w:tcPr>
          <w:p w14:paraId="4656A08D" w14:textId="77777777" w:rsidR="00F019C4" w:rsidRPr="00650186" w:rsidRDefault="00F019C4" w:rsidP="00F019C4">
            <w:pPr>
              <w:spacing w:after="0" w:line="240" w:lineRule="auto"/>
              <w:rPr>
                <w:rFonts w:ascii="Arial" w:hAnsi="Arial" w:cs="Arial"/>
              </w:rPr>
            </w:pPr>
            <w:r w:rsidRPr="00650186">
              <w:rPr>
                <w:rFonts w:ascii="Arial" w:hAnsi="Arial" w:cs="Arial"/>
              </w:rPr>
              <w:t>Urząd Miasta Lublin</w:t>
            </w:r>
          </w:p>
          <w:p w14:paraId="045A197E" w14:textId="77777777" w:rsidR="00F019C4" w:rsidRPr="00650186" w:rsidRDefault="00F019C4" w:rsidP="00F019C4">
            <w:pPr>
              <w:spacing w:after="0" w:line="240" w:lineRule="auto"/>
              <w:rPr>
                <w:rFonts w:ascii="Arial" w:hAnsi="Arial" w:cs="Arial"/>
              </w:rPr>
            </w:pPr>
          </w:p>
          <w:p w14:paraId="16C1D8B5" w14:textId="0F90A934" w:rsidR="00F019C4" w:rsidRPr="00650186" w:rsidRDefault="00F019C4" w:rsidP="00F019C4">
            <w:pPr>
              <w:spacing w:after="0" w:line="240" w:lineRule="auto"/>
              <w:rPr>
                <w:rFonts w:ascii="Arial" w:hAnsi="Arial" w:cs="Arial"/>
              </w:rPr>
            </w:pPr>
            <w:r w:rsidRPr="00650186">
              <w:rPr>
                <w:rFonts w:ascii="Arial" w:hAnsi="Arial" w:cs="Arial"/>
              </w:rPr>
              <w:t xml:space="preserve">Wydział Energii </w:t>
            </w:r>
            <w:r w:rsidRPr="00650186">
              <w:rPr>
                <w:rFonts w:ascii="Arial" w:hAnsi="Arial" w:cs="Arial"/>
              </w:rPr>
              <w:br/>
              <w:t>i Klimatu</w:t>
            </w:r>
          </w:p>
        </w:tc>
        <w:tc>
          <w:tcPr>
            <w:tcW w:w="687" w:type="pct"/>
            <w:shd w:val="clear" w:color="auto" w:fill="auto"/>
          </w:tcPr>
          <w:p w14:paraId="25FAEC2D" w14:textId="77777777" w:rsidR="00F019C4" w:rsidRPr="00650186" w:rsidRDefault="00F019C4" w:rsidP="00F019C4">
            <w:pPr>
              <w:widowControl w:val="0"/>
              <w:spacing w:after="0" w:line="240" w:lineRule="auto"/>
              <w:rPr>
                <w:rFonts w:ascii="Arial" w:hAnsi="Arial" w:cs="Arial"/>
              </w:rPr>
            </w:pPr>
            <w:r w:rsidRPr="00650186">
              <w:rPr>
                <w:rFonts w:ascii="Arial" w:hAnsi="Arial" w:cs="Arial"/>
              </w:rPr>
              <w:t>Tabela 2 – Kierunki działań LOM</w:t>
            </w:r>
          </w:p>
          <w:p w14:paraId="26432F40" w14:textId="77777777" w:rsidR="00F019C4" w:rsidRPr="00650186" w:rsidRDefault="00F019C4" w:rsidP="00F019C4">
            <w:pPr>
              <w:widowControl w:val="0"/>
              <w:spacing w:after="0" w:line="240" w:lineRule="auto"/>
              <w:rPr>
                <w:rFonts w:ascii="Arial" w:hAnsi="Arial" w:cs="Arial"/>
              </w:rPr>
            </w:pPr>
          </w:p>
          <w:p w14:paraId="4F3BC5A7" w14:textId="7A7866DD" w:rsidR="00F019C4" w:rsidRPr="00650186" w:rsidRDefault="00F019C4" w:rsidP="00F019C4">
            <w:pPr>
              <w:spacing w:after="0" w:line="240" w:lineRule="auto"/>
              <w:rPr>
                <w:rFonts w:ascii="Arial" w:hAnsi="Arial" w:cs="Arial"/>
              </w:rPr>
            </w:pPr>
            <w:r w:rsidRPr="00650186">
              <w:rPr>
                <w:rFonts w:ascii="Arial" w:hAnsi="Arial" w:cs="Arial"/>
              </w:rPr>
              <w:t>4.5. Zwiększenie poziomu wykorzystania OZE</w:t>
            </w:r>
          </w:p>
        </w:tc>
        <w:tc>
          <w:tcPr>
            <w:tcW w:w="197" w:type="pct"/>
            <w:shd w:val="clear" w:color="auto" w:fill="auto"/>
          </w:tcPr>
          <w:p w14:paraId="431A897C" w14:textId="780F2A76" w:rsidR="00F019C4" w:rsidRPr="00650186" w:rsidRDefault="00F019C4" w:rsidP="00F019C4">
            <w:pPr>
              <w:spacing w:after="0" w:line="240" w:lineRule="auto"/>
              <w:rPr>
                <w:rFonts w:ascii="Arial" w:hAnsi="Arial" w:cs="Arial"/>
              </w:rPr>
            </w:pPr>
            <w:r w:rsidRPr="00650186">
              <w:rPr>
                <w:rFonts w:ascii="Arial" w:hAnsi="Arial" w:cs="Arial"/>
              </w:rPr>
              <w:t>46</w:t>
            </w:r>
          </w:p>
        </w:tc>
        <w:tc>
          <w:tcPr>
            <w:tcW w:w="1185" w:type="pct"/>
            <w:shd w:val="clear" w:color="auto" w:fill="auto"/>
          </w:tcPr>
          <w:p w14:paraId="78DCEC92" w14:textId="77777777" w:rsidR="00F019C4" w:rsidRPr="00650186" w:rsidRDefault="00F019C4" w:rsidP="00F019C4">
            <w:pPr>
              <w:pStyle w:val="western"/>
              <w:widowControl w:val="0"/>
              <w:spacing w:after="0"/>
              <w:rPr>
                <w:rFonts w:ascii="Arial" w:hAnsi="Arial" w:cs="Arial"/>
                <w:sz w:val="22"/>
                <w:szCs w:val="22"/>
              </w:rPr>
            </w:pPr>
            <w:r w:rsidRPr="00650186">
              <w:rPr>
                <w:rFonts w:ascii="Arial" w:hAnsi="Arial" w:cs="Arial"/>
                <w:sz w:val="22"/>
                <w:szCs w:val="22"/>
              </w:rPr>
              <w:t>Propozycja przeredagowania zapisu planowanego działania.</w:t>
            </w:r>
          </w:p>
          <w:p w14:paraId="4E6C990B" w14:textId="30FDBE7A" w:rsidR="00F019C4" w:rsidRPr="00650186" w:rsidRDefault="00F019C4" w:rsidP="00F019C4">
            <w:pPr>
              <w:pStyle w:val="western"/>
              <w:widowControl w:val="0"/>
              <w:spacing w:before="280" w:after="0"/>
              <w:rPr>
                <w:rFonts w:ascii="Arial" w:hAnsi="Arial" w:cs="Arial"/>
                <w:sz w:val="22"/>
                <w:szCs w:val="22"/>
              </w:rPr>
            </w:pPr>
            <w:r w:rsidRPr="00650186">
              <w:rPr>
                <w:rFonts w:ascii="Arial" w:hAnsi="Arial" w:cs="Arial"/>
                <w:sz w:val="22"/>
                <w:szCs w:val="22"/>
              </w:rPr>
              <w:t>− Budowa/przebudowa/wymiana nieefektywnych źródeł ciepła opartych o paliwa sta</w:t>
            </w:r>
            <w:r w:rsidR="00AD4F6D">
              <w:rPr>
                <w:rFonts w:ascii="Arial" w:hAnsi="Arial" w:cs="Arial"/>
                <w:sz w:val="22"/>
                <w:szCs w:val="22"/>
              </w:rPr>
              <w:t xml:space="preserve">łe, w tym zastosowanie systemów </w:t>
            </w:r>
            <w:r w:rsidRPr="00650186">
              <w:rPr>
                <w:rFonts w:ascii="Arial" w:hAnsi="Arial" w:cs="Arial"/>
                <w:sz w:val="22"/>
                <w:szCs w:val="22"/>
              </w:rPr>
              <w:t xml:space="preserve">grzewczych opartych na niskoemisyjnych źródłach energii/OZE wraz z przyłączami budynków do sieci gazowej i miejskiej sieci ciepłowniczej; </w:t>
            </w:r>
          </w:p>
          <w:p w14:paraId="37382C83" w14:textId="77777777" w:rsidR="00F019C4" w:rsidRPr="00650186" w:rsidRDefault="00F019C4" w:rsidP="00F019C4">
            <w:pPr>
              <w:pStyle w:val="western"/>
              <w:widowControl w:val="0"/>
              <w:spacing w:before="280" w:after="198"/>
              <w:rPr>
                <w:rFonts w:ascii="Arial" w:hAnsi="Arial" w:cs="Arial"/>
                <w:sz w:val="22"/>
                <w:szCs w:val="22"/>
              </w:rPr>
            </w:pPr>
            <w:r w:rsidRPr="00650186">
              <w:rPr>
                <w:rFonts w:ascii="Arial" w:hAnsi="Arial" w:cs="Arial"/>
                <w:sz w:val="22"/>
                <w:szCs w:val="22"/>
              </w:rPr>
              <w:t>Propozycja zmiany:</w:t>
            </w:r>
          </w:p>
          <w:p w14:paraId="6C193083" w14:textId="175603D1" w:rsidR="00F019C4" w:rsidRPr="00650186" w:rsidRDefault="00F019C4" w:rsidP="00756872">
            <w:pPr>
              <w:spacing w:after="0" w:line="240" w:lineRule="auto"/>
              <w:rPr>
                <w:rFonts w:ascii="Arial" w:hAnsi="Arial" w:cs="Arial"/>
              </w:rPr>
            </w:pPr>
            <w:r w:rsidRPr="00650186">
              <w:rPr>
                <w:rFonts w:ascii="Arial" w:hAnsi="Arial" w:cs="Arial"/>
              </w:rPr>
              <w:t>Przebudowa/wymiana nieefektywnych źródeł ciepła opartych o paliwa stałe, w tym zastosowanie systemów grzewczych opartych na niskoemisyjnych źródłach energii/OZE wraz z przyłączami budynków do sieci gazowej i miejskiej sieci ciepłowniczej</w:t>
            </w:r>
            <w:r w:rsidR="00756872">
              <w:rPr>
                <w:rFonts w:ascii="Arial" w:hAnsi="Arial" w:cs="Arial"/>
              </w:rPr>
              <w:t>.</w:t>
            </w:r>
            <w:r w:rsidRPr="00650186">
              <w:rPr>
                <w:rFonts w:ascii="Arial" w:hAnsi="Arial" w:cs="Arial"/>
              </w:rPr>
              <w:t xml:space="preserve"> </w:t>
            </w:r>
          </w:p>
        </w:tc>
        <w:tc>
          <w:tcPr>
            <w:tcW w:w="1151" w:type="pct"/>
          </w:tcPr>
          <w:p w14:paraId="5C0D6385" w14:textId="70D39C58" w:rsidR="00F019C4" w:rsidRPr="00650186" w:rsidRDefault="00F019C4" w:rsidP="00F019C4">
            <w:pPr>
              <w:spacing w:after="0" w:line="240" w:lineRule="auto"/>
              <w:rPr>
                <w:rFonts w:ascii="Arial" w:hAnsi="Arial" w:cs="Arial"/>
              </w:rPr>
            </w:pPr>
            <w:r w:rsidRPr="00650186">
              <w:rPr>
                <w:rFonts w:ascii="Arial" w:hAnsi="Arial" w:cs="Arial"/>
              </w:rPr>
              <w:t>Obecny zapis działania wskazuje na możliwość wsparcia budowy nieefektywnych źródeł ciepła.</w:t>
            </w:r>
          </w:p>
        </w:tc>
        <w:tc>
          <w:tcPr>
            <w:tcW w:w="1087" w:type="pct"/>
            <w:shd w:val="clear" w:color="auto" w:fill="auto"/>
          </w:tcPr>
          <w:p w14:paraId="2DAD11AA" w14:textId="6529D429" w:rsidR="00912D86" w:rsidRPr="00AD4F6D" w:rsidRDefault="00912D86" w:rsidP="00912D86">
            <w:pPr>
              <w:spacing w:after="0" w:line="240" w:lineRule="auto"/>
              <w:rPr>
                <w:rFonts w:ascii="Arial" w:hAnsi="Arial" w:cs="Arial"/>
                <w:b/>
                <w:color w:val="000000" w:themeColor="text1"/>
              </w:rPr>
            </w:pPr>
            <w:r w:rsidRPr="00AD4F6D">
              <w:rPr>
                <w:rFonts w:ascii="Arial" w:hAnsi="Arial" w:cs="Arial"/>
                <w:b/>
                <w:color w:val="000000" w:themeColor="text1"/>
              </w:rPr>
              <w:t xml:space="preserve">Uwaga </w:t>
            </w:r>
            <w:r w:rsidR="00B774A1" w:rsidRPr="00AD4F6D">
              <w:rPr>
                <w:rFonts w:ascii="Arial" w:hAnsi="Arial" w:cs="Arial"/>
                <w:b/>
                <w:color w:val="000000" w:themeColor="text1"/>
              </w:rPr>
              <w:t>uw</w:t>
            </w:r>
            <w:r w:rsidRPr="00AD4F6D">
              <w:rPr>
                <w:rFonts w:ascii="Arial" w:hAnsi="Arial" w:cs="Arial"/>
                <w:b/>
                <w:color w:val="000000" w:themeColor="text1"/>
              </w:rPr>
              <w:t>zględniona</w:t>
            </w:r>
          </w:p>
          <w:p w14:paraId="41B68E96" w14:textId="221FAD58" w:rsidR="00B774A1" w:rsidRPr="00AD4F6D" w:rsidRDefault="00B774A1" w:rsidP="00B774A1">
            <w:pPr>
              <w:spacing w:after="0" w:line="240" w:lineRule="auto"/>
              <w:rPr>
                <w:rFonts w:ascii="Arial" w:hAnsi="Arial" w:cs="Arial"/>
              </w:rPr>
            </w:pPr>
            <w:r w:rsidRPr="00AD4F6D">
              <w:rPr>
                <w:rFonts w:ascii="Arial" w:hAnsi="Arial" w:cs="Arial"/>
              </w:rPr>
              <w:t>Zapis zostanie przeredagowany  zgodnie z uwagą:</w:t>
            </w:r>
          </w:p>
          <w:p w14:paraId="754A6442" w14:textId="596DF8AA" w:rsidR="00B774A1" w:rsidRPr="00AD4F6D" w:rsidRDefault="00B774A1" w:rsidP="00B774A1">
            <w:pPr>
              <w:spacing w:after="0" w:line="240" w:lineRule="auto"/>
              <w:rPr>
                <w:rFonts w:ascii="Arial" w:hAnsi="Arial" w:cs="Arial"/>
              </w:rPr>
            </w:pPr>
            <w:r w:rsidRPr="00AD4F6D">
              <w:rPr>
                <w:rFonts w:ascii="Arial" w:hAnsi="Arial" w:cs="Arial"/>
              </w:rPr>
              <w:t>„Przebudowa/wymiana nieefektywnych źródeł ciepła opartych o paliwa stałe, w tym zastosowanie systemów grzewczych opartych na niskoemisyjnych źródłach energii/OZE wraz z przyłączami budynków do sieci gazowej i miejskiej sieci ciepłowniczej”</w:t>
            </w:r>
            <w:r w:rsidR="00756872">
              <w:rPr>
                <w:rFonts w:ascii="Arial" w:hAnsi="Arial" w:cs="Arial"/>
              </w:rPr>
              <w:t>.</w:t>
            </w:r>
          </w:p>
          <w:p w14:paraId="1D6702F5" w14:textId="07D4C617" w:rsidR="00F019C4" w:rsidRPr="00AD4F6D" w:rsidRDefault="00F019C4" w:rsidP="00B774A1">
            <w:pPr>
              <w:spacing w:after="0" w:line="240" w:lineRule="auto"/>
              <w:rPr>
                <w:rFonts w:ascii="Arial" w:hAnsi="Arial" w:cs="Arial"/>
              </w:rPr>
            </w:pPr>
          </w:p>
        </w:tc>
      </w:tr>
      <w:tr w:rsidR="00344105" w:rsidRPr="0082261A" w14:paraId="58EA03AE" w14:textId="77777777" w:rsidTr="00AD4F6D">
        <w:trPr>
          <w:trHeight w:val="262"/>
          <w:jc w:val="center"/>
        </w:trPr>
        <w:tc>
          <w:tcPr>
            <w:tcW w:w="177" w:type="pct"/>
            <w:shd w:val="clear" w:color="auto" w:fill="auto"/>
            <w:vAlign w:val="center"/>
          </w:tcPr>
          <w:p w14:paraId="76E65DC7" w14:textId="77777777" w:rsidR="00344105" w:rsidRPr="0054587F" w:rsidRDefault="00344105" w:rsidP="00344105">
            <w:pPr>
              <w:numPr>
                <w:ilvl w:val="0"/>
                <w:numId w:val="1"/>
              </w:numPr>
              <w:tabs>
                <w:tab w:val="left" w:pos="142"/>
              </w:tabs>
              <w:spacing w:after="0" w:line="240" w:lineRule="auto"/>
              <w:ind w:left="284" w:hanging="284"/>
              <w:rPr>
                <w:rFonts w:ascii="Arial" w:hAnsi="Arial" w:cs="Arial"/>
              </w:rPr>
            </w:pPr>
          </w:p>
        </w:tc>
        <w:tc>
          <w:tcPr>
            <w:tcW w:w="516" w:type="pct"/>
          </w:tcPr>
          <w:p w14:paraId="08EAF5AC" w14:textId="2D5853ED" w:rsidR="00344105" w:rsidRPr="0054587F" w:rsidRDefault="00344105" w:rsidP="00344105">
            <w:pPr>
              <w:spacing w:after="0" w:line="240" w:lineRule="auto"/>
              <w:rPr>
                <w:rFonts w:ascii="Arial" w:hAnsi="Arial" w:cs="Arial"/>
              </w:rPr>
            </w:pPr>
            <w:r>
              <w:rPr>
                <w:rFonts w:ascii="Arial" w:hAnsi="Arial" w:cs="Arial"/>
              </w:rPr>
              <w:t>Fundacja Bank Żywności</w:t>
            </w:r>
          </w:p>
        </w:tc>
        <w:tc>
          <w:tcPr>
            <w:tcW w:w="687" w:type="pct"/>
            <w:shd w:val="clear" w:color="auto" w:fill="auto"/>
          </w:tcPr>
          <w:p w14:paraId="7EA88E4E" w14:textId="09581991" w:rsidR="00344105" w:rsidRPr="0054587F" w:rsidRDefault="00344105" w:rsidP="00344105">
            <w:pPr>
              <w:spacing w:after="0" w:line="240" w:lineRule="auto"/>
              <w:rPr>
                <w:rFonts w:ascii="Arial" w:hAnsi="Arial" w:cs="Arial"/>
              </w:rPr>
            </w:pPr>
            <w:r>
              <w:rPr>
                <w:rFonts w:ascii="Arial" w:hAnsi="Arial" w:cs="Arial"/>
              </w:rPr>
              <w:t>2.1.Poprawa dostępu do usług polityki społecznej</w:t>
            </w:r>
          </w:p>
        </w:tc>
        <w:tc>
          <w:tcPr>
            <w:tcW w:w="197" w:type="pct"/>
            <w:shd w:val="clear" w:color="auto" w:fill="auto"/>
          </w:tcPr>
          <w:p w14:paraId="23683FA6" w14:textId="13D9791D" w:rsidR="00344105" w:rsidRPr="0054587F" w:rsidRDefault="00344105" w:rsidP="00344105">
            <w:pPr>
              <w:spacing w:after="0" w:line="240" w:lineRule="auto"/>
              <w:rPr>
                <w:rFonts w:ascii="Arial" w:hAnsi="Arial" w:cs="Arial"/>
              </w:rPr>
            </w:pPr>
            <w:r>
              <w:rPr>
                <w:rFonts w:ascii="Arial" w:hAnsi="Arial" w:cs="Arial"/>
              </w:rPr>
              <w:t>43</w:t>
            </w:r>
          </w:p>
        </w:tc>
        <w:tc>
          <w:tcPr>
            <w:tcW w:w="1185" w:type="pct"/>
            <w:shd w:val="clear" w:color="auto" w:fill="auto"/>
          </w:tcPr>
          <w:p w14:paraId="715E79C6" w14:textId="1BD1C48C" w:rsidR="00344105" w:rsidRPr="0054587F" w:rsidRDefault="00344105" w:rsidP="00344105">
            <w:pPr>
              <w:spacing w:after="0" w:line="240" w:lineRule="auto"/>
              <w:rPr>
                <w:rFonts w:ascii="Arial" w:hAnsi="Arial" w:cs="Arial"/>
              </w:rPr>
            </w:pPr>
            <w:r>
              <w:rPr>
                <w:rFonts w:ascii="Arial" w:hAnsi="Arial" w:cs="Arial"/>
              </w:rPr>
              <w:t>Budowa, rozbudowa, przebudowa infrastruktury i zakup wyposażenia Organizacji Pozarządowy</w:t>
            </w:r>
            <w:r w:rsidR="00AD4F6D">
              <w:rPr>
                <w:rFonts w:ascii="Arial" w:hAnsi="Arial" w:cs="Arial"/>
              </w:rPr>
              <w:t>ch realizujących cele społeczne</w:t>
            </w:r>
            <w:r>
              <w:rPr>
                <w:rFonts w:ascii="Arial" w:hAnsi="Arial" w:cs="Arial"/>
              </w:rPr>
              <w:t>, w tym walczących z głodem i niedożywieniem oraz zapewniających bezpieczeństwo żywnościowe w sytuacjach kryzysowych</w:t>
            </w:r>
            <w:r w:rsidR="00756872">
              <w:rPr>
                <w:rFonts w:ascii="Arial" w:hAnsi="Arial" w:cs="Arial"/>
              </w:rPr>
              <w:t>.</w:t>
            </w:r>
          </w:p>
        </w:tc>
        <w:tc>
          <w:tcPr>
            <w:tcW w:w="1151" w:type="pct"/>
          </w:tcPr>
          <w:p w14:paraId="5B164831" w14:textId="23F562F6" w:rsidR="00344105" w:rsidRPr="00F16B86" w:rsidRDefault="00344105" w:rsidP="00F16B86">
            <w:pPr>
              <w:rPr>
                <w:rFonts w:ascii="Arial" w:hAnsi="Arial" w:cs="Arial"/>
              </w:rPr>
            </w:pPr>
            <w:r w:rsidRPr="00F16B86">
              <w:rPr>
                <w:rFonts w:ascii="Arial" w:hAnsi="Arial" w:cs="Arial"/>
              </w:rPr>
              <w:t>Wzmacnianie potencjału infrastrukturalnego Organizacji Pozarządowych aktywnych w zakresie pomocy żywnościowej</w:t>
            </w:r>
            <w:r w:rsidR="00F16B86">
              <w:rPr>
                <w:rFonts w:ascii="Arial" w:hAnsi="Arial" w:cs="Arial"/>
              </w:rPr>
              <w:t xml:space="preserve"> </w:t>
            </w:r>
            <w:r w:rsidRPr="00F16B86">
              <w:rPr>
                <w:rFonts w:ascii="Arial" w:hAnsi="Arial" w:cs="Arial"/>
              </w:rPr>
              <w:t>w przedmiotowym obszarze ZIT będzie skutkowało bardziej efektywnymi działaniami na rzecz społeczności lokalnych, z których te organizacje się wywodzą oraz większą skutecznością podejmowanych działań w zakresie ograniczania deprywacji i wykluczenia społecznego.</w:t>
            </w:r>
          </w:p>
          <w:p w14:paraId="00DC5719" w14:textId="77777777" w:rsidR="00344105" w:rsidRPr="00F16B86" w:rsidRDefault="00344105" w:rsidP="00344105">
            <w:pPr>
              <w:jc w:val="both"/>
              <w:rPr>
                <w:rFonts w:ascii="Arial" w:hAnsi="Arial" w:cs="Arial"/>
              </w:rPr>
            </w:pPr>
            <w:r w:rsidRPr="00F16B86">
              <w:rPr>
                <w:rFonts w:ascii="Arial" w:hAnsi="Arial" w:cs="Arial"/>
              </w:rPr>
              <w:t>Będzie to miało duże znaczenie dla regionu lubelskiego ciągle borykającego się z wysokimi wskaźnikami deprywacji.</w:t>
            </w:r>
          </w:p>
          <w:p w14:paraId="5DC01F9A" w14:textId="4088460C" w:rsidR="00344105" w:rsidRPr="0054587F" w:rsidRDefault="00344105" w:rsidP="008829C5">
            <w:pPr>
              <w:jc w:val="both"/>
              <w:rPr>
                <w:rFonts w:ascii="Arial" w:hAnsi="Arial" w:cs="Arial"/>
              </w:rPr>
            </w:pPr>
            <w:r w:rsidRPr="00F16B86">
              <w:rPr>
                <w:rFonts w:ascii="Arial" w:hAnsi="Arial" w:cs="Arial"/>
              </w:rPr>
              <w:t xml:space="preserve">Stabilność infrastruktury technicznej pomoże systematycznie budować i rozwijać infrastrukturę społeczną poprzez cykliczność podejmowanych akcji, rozszerzanie zakresu świadczonych usług społecznych, w tym edukacji dietetycznej, kulinarnej, profilaktyki zdrowotnej dla społeczności najuboższych mieszkańców, w tym </w:t>
            </w:r>
            <w:proofErr w:type="spellStart"/>
            <w:r w:rsidRPr="00F16B86">
              <w:rPr>
                <w:rFonts w:ascii="Arial" w:hAnsi="Arial" w:cs="Arial"/>
              </w:rPr>
              <w:t>Uchodżców</w:t>
            </w:r>
            <w:proofErr w:type="spellEnd"/>
            <w:r w:rsidRPr="00F16B86">
              <w:rPr>
                <w:rFonts w:ascii="Arial" w:hAnsi="Arial" w:cs="Arial"/>
              </w:rPr>
              <w:t xml:space="preserve"> wojennych, Obywateli Ukrainy</w:t>
            </w:r>
            <w:r w:rsidR="00756872">
              <w:rPr>
                <w:rFonts w:ascii="Arial" w:hAnsi="Arial" w:cs="Arial"/>
              </w:rPr>
              <w:t>.</w:t>
            </w:r>
          </w:p>
        </w:tc>
        <w:tc>
          <w:tcPr>
            <w:tcW w:w="1087" w:type="pct"/>
            <w:shd w:val="clear" w:color="auto" w:fill="auto"/>
          </w:tcPr>
          <w:p w14:paraId="65592B91" w14:textId="77777777" w:rsidR="003555AB" w:rsidRPr="00AD4F6D" w:rsidRDefault="003555AB" w:rsidP="003555AB">
            <w:pPr>
              <w:spacing w:after="0" w:line="240" w:lineRule="auto"/>
              <w:rPr>
                <w:rFonts w:ascii="Arial" w:hAnsi="Arial" w:cs="Arial"/>
                <w:b/>
              </w:rPr>
            </w:pPr>
            <w:r w:rsidRPr="00AD4F6D">
              <w:rPr>
                <w:rFonts w:ascii="Arial" w:hAnsi="Arial" w:cs="Arial"/>
                <w:b/>
              </w:rPr>
              <w:t>Uwaga nieuwzględniona</w:t>
            </w:r>
          </w:p>
          <w:p w14:paraId="5072A328" w14:textId="46F40E34" w:rsidR="00F161D3" w:rsidRPr="00AD4F6D" w:rsidRDefault="00A054A1" w:rsidP="00F16B86">
            <w:pPr>
              <w:spacing w:after="0" w:line="240" w:lineRule="auto"/>
              <w:rPr>
                <w:rFonts w:ascii="Arial" w:hAnsi="Arial" w:cs="Arial"/>
              </w:rPr>
            </w:pPr>
            <w:r w:rsidRPr="00AD4F6D">
              <w:rPr>
                <w:rFonts w:ascii="Arial" w:hAnsi="Arial" w:cs="Arial"/>
              </w:rPr>
              <w:t>Organizacje pozarządowe znajdują się w katalogu beneficjentów, które w sposób bezpośredni mogą same aplikować o środki na wskazane rodzaje interwencji</w:t>
            </w:r>
            <w:r w:rsidR="00F16B86" w:rsidRPr="00AD4F6D">
              <w:rPr>
                <w:rFonts w:ascii="Arial" w:hAnsi="Arial" w:cs="Arial"/>
              </w:rPr>
              <w:t xml:space="preserve"> w ramach np.: programu </w:t>
            </w:r>
            <w:r w:rsidR="00F16B86" w:rsidRPr="00AD4F6D">
              <w:rPr>
                <w:rFonts w:ascii="Arial" w:hAnsi="Arial" w:cs="Arial"/>
                <w:i/>
              </w:rPr>
              <w:t>Fundusze Europejskie dla Lubelskiego 2021-2027</w:t>
            </w:r>
            <w:r w:rsidR="00756872">
              <w:rPr>
                <w:rFonts w:ascii="Arial" w:hAnsi="Arial" w:cs="Arial"/>
                <w:i/>
              </w:rPr>
              <w:t>.</w:t>
            </w:r>
          </w:p>
        </w:tc>
      </w:tr>
      <w:tr w:rsidR="00344105" w:rsidRPr="0082261A" w14:paraId="36E1A06E" w14:textId="77777777" w:rsidTr="00AD4F6D">
        <w:trPr>
          <w:trHeight w:val="262"/>
          <w:jc w:val="center"/>
        </w:trPr>
        <w:tc>
          <w:tcPr>
            <w:tcW w:w="177" w:type="pct"/>
            <w:shd w:val="clear" w:color="auto" w:fill="auto"/>
            <w:vAlign w:val="center"/>
          </w:tcPr>
          <w:p w14:paraId="249C155C" w14:textId="77777777" w:rsidR="00344105" w:rsidRPr="0054587F" w:rsidRDefault="00344105" w:rsidP="00344105">
            <w:pPr>
              <w:numPr>
                <w:ilvl w:val="0"/>
                <w:numId w:val="1"/>
              </w:numPr>
              <w:tabs>
                <w:tab w:val="left" w:pos="142"/>
              </w:tabs>
              <w:spacing w:after="0" w:line="240" w:lineRule="auto"/>
              <w:ind w:left="284" w:hanging="284"/>
              <w:rPr>
                <w:rFonts w:ascii="Arial" w:hAnsi="Arial" w:cs="Arial"/>
              </w:rPr>
            </w:pPr>
          </w:p>
        </w:tc>
        <w:tc>
          <w:tcPr>
            <w:tcW w:w="516" w:type="pct"/>
          </w:tcPr>
          <w:p w14:paraId="7106FAD4" w14:textId="61D445DB" w:rsidR="00344105" w:rsidRPr="0054587F" w:rsidRDefault="00F16B86" w:rsidP="00344105">
            <w:pPr>
              <w:spacing w:after="0" w:line="240" w:lineRule="auto"/>
              <w:rPr>
                <w:rFonts w:ascii="Arial" w:hAnsi="Arial" w:cs="Arial"/>
              </w:rPr>
            </w:pPr>
            <w:r>
              <w:rPr>
                <w:rFonts w:ascii="Arial" w:hAnsi="Arial" w:cs="Arial"/>
              </w:rPr>
              <w:t>Fundacja Bank Żywności</w:t>
            </w:r>
          </w:p>
        </w:tc>
        <w:tc>
          <w:tcPr>
            <w:tcW w:w="687" w:type="pct"/>
            <w:shd w:val="clear" w:color="auto" w:fill="auto"/>
          </w:tcPr>
          <w:p w14:paraId="12EC3A86" w14:textId="228C806A" w:rsidR="00344105" w:rsidRPr="0054587F" w:rsidRDefault="00344105" w:rsidP="00344105">
            <w:pPr>
              <w:spacing w:after="0" w:line="240" w:lineRule="auto"/>
              <w:rPr>
                <w:rFonts w:ascii="Arial" w:hAnsi="Arial" w:cs="Arial"/>
              </w:rPr>
            </w:pPr>
            <w:r>
              <w:rPr>
                <w:rFonts w:ascii="Arial" w:hAnsi="Arial" w:cs="Arial"/>
              </w:rPr>
              <w:t>4.4.Wspieranie zrównoważonej gospodarki odpadami, w tym rozwój gospodarki o obiegu zamkniętym</w:t>
            </w:r>
          </w:p>
        </w:tc>
        <w:tc>
          <w:tcPr>
            <w:tcW w:w="197" w:type="pct"/>
            <w:shd w:val="clear" w:color="auto" w:fill="auto"/>
          </w:tcPr>
          <w:p w14:paraId="0B8DE0D4" w14:textId="77777777" w:rsidR="00344105" w:rsidRPr="0054587F" w:rsidRDefault="00344105" w:rsidP="00344105">
            <w:pPr>
              <w:spacing w:after="0" w:line="240" w:lineRule="auto"/>
              <w:rPr>
                <w:rFonts w:ascii="Arial" w:hAnsi="Arial" w:cs="Arial"/>
              </w:rPr>
            </w:pPr>
          </w:p>
        </w:tc>
        <w:tc>
          <w:tcPr>
            <w:tcW w:w="1185" w:type="pct"/>
            <w:shd w:val="clear" w:color="auto" w:fill="auto"/>
          </w:tcPr>
          <w:p w14:paraId="5CF6D6B1" w14:textId="03271B32" w:rsidR="00344105" w:rsidRPr="0054587F" w:rsidRDefault="00344105" w:rsidP="00344105">
            <w:pPr>
              <w:spacing w:after="0" w:line="240" w:lineRule="auto"/>
              <w:rPr>
                <w:rFonts w:ascii="Arial" w:hAnsi="Arial" w:cs="Arial"/>
              </w:rPr>
            </w:pPr>
            <w:r>
              <w:rPr>
                <w:rFonts w:ascii="Arial" w:hAnsi="Arial" w:cs="Arial"/>
              </w:rPr>
              <w:t>Budowa, rozbudowa, modernizacja infrastruktury Organizacji Pozarządowych mających na celu rozwój gospodarki obiegu zamkniętego, w tym niemarnowanie żywności.</w:t>
            </w:r>
          </w:p>
        </w:tc>
        <w:tc>
          <w:tcPr>
            <w:tcW w:w="1151" w:type="pct"/>
          </w:tcPr>
          <w:p w14:paraId="60DC3849" w14:textId="0E4AFD3C" w:rsidR="00344105" w:rsidRPr="0054587F" w:rsidRDefault="00344105" w:rsidP="00344105">
            <w:pPr>
              <w:spacing w:after="0" w:line="240" w:lineRule="auto"/>
              <w:rPr>
                <w:rFonts w:ascii="Arial" w:hAnsi="Arial" w:cs="Arial"/>
              </w:rPr>
            </w:pPr>
            <w:r>
              <w:rPr>
                <w:rFonts w:ascii="Arial" w:hAnsi="Arial" w:cs="Arial"/>
              </w:rPr>
              <w:t>W kontekście gospodarki obiegu zamkniętego wspieranie redystrybucji żywności winno być celem efektywnego gospodarowania zasobami żywnościowymi. Kluczową rolę powinny w tym procesie odgrywać wyspecjalizowane Organizacje Pożytku Publicznego, które ratują żywność przed zmarnowaniem i środowisko przed dalszą degradacją. W tym procesie ważne jest także wspieranie i edukacja społeczności mieszkańców.</w:t>
            </w:r>
          </w:p>
        </w:tc>
        <w:tc>
          <w:tcPr>
            <w:tcW w:w="1087" w:type="pct"/>
            <w:shd w:val="clear" w:color="auto" w:fill="auto"/>
          </w:tcPr>
          <w:p w14:paraId="4D76ADE3" w14:textId="77777777" w:rsidR="00F16B86" w:rsidRPr="00AD4F6D" w:rsidRDefault="00F16B86" w:rsidP="00F16B86">
            <w:pPr>
              <w:spacing w:after="0" w:line="240" w:lineRule="auto"/>
              <w:rPr>
                <w:rFonts w:ascii="Arial" w:hAnsi="Arial" w:cs="Arial"/>
                <w:b/>
              </w:rPr>
            </w:pPr>
            <w:r w:rsidRPr="00AD4F6D">
              <w:rPr>
                <w:rFonts w:ascii="Arial" w:hAnsi="Arial" w:cs="Arial"/>
                <w:b/>
              </w:rPr>
              <w:t>Uwaga nieuwzględniona</w:t>
            </w:r>
          </w:p>
          <w:p w14:paraId="580BE4B1" w14:textId="30DD9ACC" w:rsidR="00AB7178" w:rsidRPr="00AD4F6D" w:rsidRDefault="00F16B86" w:rsidP="00F16B86">
            <w:pPr>
              <w:spacing w:after="0" w:line="240" w:lineRule="auto"/>
              <w:rPr>
                <w:rFonts w:ascii="Arial" w:hAnsi="Arial" w:cs="Arial"/>
              </w:rPr>
            </w:pPr>
            <w:r w:rsidRPr="00AD4F6D">
              <w:rPr>
                <w:rFonts w:ascii="Arial" w:hAnsi="Arial" w:cs="Arial"/>
              </w:rPr>
              <w:t>O</w:t>
            </w:r>
            <w:r w:rsidR="008829C5" w:rsidRPr="00AD4F6D">
              <w:rPr>
                <w:rFonts w:ascii="Arial" w:hAnsi="Arial" w:cs="Arial"/>
              </w:rPr>
              <w:t xml:space="preserve">pisana interwencja celuje </w:t>
            </w:r>
            <w:r w:rsidR="00AB7178" w:rsidRPr="00AD4F6D">
              <w:rPr>
                <w:rFonts w:ascii="Arial" w:hAnsi="Arial" w:cs="Arial"/>
              </w:rPr>
              <w:t>w projekty infrastrukturalne usprawniające gospodarkę odpadami już is</w:t>
            </w:r>
            <w:r w:rsidR="004A059A" w:rsidRPr="00AD4F6D">
              <w:rPr>
                <w:rFonts w:ascii="Arial" w:hAnsi="Arial" w:cs="Arial"/>
              </w:rPr>
              <w:t>t</w:t>
            </w:r>
            <w:r w:rsidR="00AB7178" w:rsidRPr="00AD4F6D">
              <w:rPr>
                <w:rFonts w:ascii="Arial" w:hAnsi="Arial" w:cs="Arial"/>
              </w:rPr>
              <w:t>niejącymi. Organizacje pozarządowe nie znajdują się w katalogu beneficjentów, które mogą aplikować o te środki, jak tez nie są odbiorą bezpośrednim tego rodzaju wsparcia</w:t>
            </w:r>
            <w:r w:rsidR="00756872">
              <w:rPr>
                <w:rFonts w:ascii="Arial" w:hAnsi="Arial" w:cs="Arial"/>
              </w:rPr>
              <w:t>.</w:t>
            </w:r>
          </w:p>
          <w:p w14:paraId="25F30F41" w14:textId="77777777" w:rsidR="00AB7178" w:rsidRPr="00AD4F6D" w:rsidRDefault="00AB7178" w:rsidP="00F16B86">
            <w:pPr>
              <w:spacing w:after="0" w:line="240" w:lineRule="auto"/>
              <w:rPr>
                <w:rFonts w:ascii="Arial" w:hAnsi="Arial" w:cs="Arial"/>
              </w:rPr>
            </w:pPr>
          </w:p>
          <w:p w14:paraId="04972E8E" w14:textId="45498770" w:rsidR="008829C5" w:rsidRPr="00AD4F6D" w:rsidRDefault="008829C5" w:rsidP="00F16B86">
            <w:pPr>
              <w:spacing w:after="0" w:line="240" w:lineRule="auto"/>
              <w:rPr>
                <w:rFonts w:ascii="Arial" w:hAnsi="Arial" w:cs="Arial"/>
              </w:rPr>
            </w:pPr>
          </w:p>
        </w:tc>
      </w:tr>
      <w:tr w:rsidR="00F16B86" w:rsidRPr="0082261A" w14:paraId="6C7F3522" w14:textId="77777777" w:rsidTr="00AD4F6D">
        <w:trPr>
          <w:trHeight w:val="262"/>
          <w:jc w:val="center"/>
        </w:trPr>
        <w:tc>
          <w:tcPr>
            <w:tcW w:w="177" w:type="pct"/>
            <w:shd w:val="clear" w:color="auto" w:fill="auto"/>
            <w:vAlign w:val="center"/>
          </w:tcPr>
          <w:p w14:paraId="04F977CB" w14:textId="77777777" w:rsidR="00F16B86" w:rsidRPr="0054587F" w:rsidRDefault="00F16B86" w:rsidP="00F16B86">
            <w:pPr>
              <w:numPr>
                <w:ilvl w:val="0"/>
                <w:numId w:val="1"/>
              </w:numPr>
              <w:tabs>
                <w:tab w:val="left" w:pos="142"/>
              </w:tabs>
              <w:spacing w:after="0" w:line="240" w:lineRule="auto"/>
              <w:ind w:left="284" w:hanging="284"/>
              <w:rPr>
                <w:rFonts w:ascii="Arial" w:hAnsi="Arial" w:cs="Arial"/>
              </w:rPr>
            </w:pPr>
          </w:p>
        </w:tc>
        <w:tc>
          <w:tcPr>
            <w:tcW w:w="516" w:type="pct"/>
          </w:tcPr>
          <w:p w14:paraId="71756203" w14:textId="3C84C5D6" w:rsidR="00F16B86" w:rsidRDefault="00F16B86" w:rsidP="00F16B86">
            <w:pPr>
              <w:spacing w:after="0" w:line="240" w:lineRule="auto"/>
              <w:rPr>
                <w:rFonts w:ascii="Arial" w:hAnsi="Arial" w:cs="Arial"/>
              </w:rPr>
            </w:pPr>
            <w:r>
              <w:rPr>
                <w:rFonts w:ascii="Arial" w:hAnsi="Arial" w:cs="Arial"/>
              </w:rPr>
              <w:t>Osoba prywatna</w:t>
            </w:r>
          </w:p>
        </w:tc>
        <w:tc>
          <w:tcPr>
            <w:tcW w:w="687" w:type="pct"/>
            <w:shd w:val="clear" w:color="auto" w:fill="auto"/>
          </w:tcPr>
          <w:p w14:paraId="3F3E0C6D" w14:textId="6A813CD5" w:rsidR="00F16B86" w:rsidRDefault="00F16B86" w:rsidP="00F16B86">
            <w:pPr>
              <w:spacing w:after="0" w:line="240" w:lineRule="auto"/>
              <w:rPr>
                <w:rFonts w:ascii="Arial" w:hAnsi="Arial" w:cs="Arial"/>
              </w:rPr>
            </w:pPr>
            <w:r>
              <w:rPr>
                <w:rFonts w:ascii="Arial" w:hAnsi="Arial" w:cs="Arial"/>
              </w:rPr>
              <w:t>Poziom Krajowy</w:t>
            </w:r>
          </w:p>
        </w:tc>
        <w:tc>
          <w:tcPr>
            <w:tcW w:w="197" w:type="pct"/>
            <w:shd w:val="clear" w:color="auto" w:fill="auto"/>
          </w:tcPr>
          <w:p w14:paraId="4A6F8B70" w14:textId="7B07A359" w:rsidR="00F16B86" w:rsidRPr="0054587F" w:rsidRDefault="00F16B86" w:rsidP="00F16B86">
            <w:pPr>
              <w:spacing w:after="0" w:line="240" w:lineRule="auto"/>
              <w:rPr>
                <w:rFonts w:ascii="Arial" w:hAnsi="Arial" w:cs="Arial"/>
              </w:rPr>
            </w:pPr>
            <w:r>
              <w:rPr>
                <w:rFonts w:ascii="Arial" w:hAnsi="Arial" w:cs="Arial"/>
              </w:rPr>
              <w:t>11</w:t>
            </w:r>
          </w:p>
        </w:tc>
        <w:tc>
          <w:tcPr>
            <w:tcW w:w="1185" w:type="pct"/>
            <w:shd w:val="clear" w:color="auto" w:fill="auto"/>
          </w:tcPr>
          <w:p w14:paraId="3445195C" w14:textId="6F1283B7" w:rsidR="00F16B86" w:rsidRDefault="00F16B86" w:rsidP="00F16B86">
            <w:pPr>
              <w:spacing w:after="0" w:line="240" w:lineRule="auto"/>
              <w:rPr>
                <w:rFonts w:ascii="Arial" w:hAnsi="Arial" w:cs="Arial"/>
              </w:rPr>
            </w:pPr>
            <w:r>
              <w:rPr>
                <w:rFonts w:ascii="Arial" w:hAnsi="Arial" w:cs="Arial"/>
              </w:rPr>
              <w:t>Mamy rok 2022, jakie zatem podjęto działania SOR w celach wymienionych w dokumencie? Jakie zasady realizacji ZIT+ zostały opracowane?</w:t>
            </w:r>
          </w:p>
        </w:tc>
        <w:tc>
          <w:tcPr>
            <w:tcW w:w="1151" w:type="pct"/>
          </w:tcPr>
          <w:p w14:paraId="59EAB7CF" w14:textId="109B33E3" w:rsidR="00F16B86" w:rsidRDefault="00F16B86" w:rsidP="00F16B86">
            <w:pPr>
              <w:spacing w:after="0" w:line="240" w:lineRule="auto"/>
              <w:rPr>
                <w:rFonts w:ascii="Arial" w:hAnsi="Arial" w:cs="Arial"/>
              </w:rPr>
            </w:pPr>
            <w:r>
              <w:rPr>
                <w:rFonts w:ascii="Arial" w:hAnsi="Arial" w:cs="Arial"/>
              </w:rPr>
              <w:t>Dokument powinien uwzględniać podjęte działania mające</w:t>
            </w:r>
            <w:r w:rsidR="00AD4F6D">
              <w:rPr>
                <w:rFonts w:ascii="Arial" w:hAnsi="Arial" w:cs="Arial"/>
              </w:rPr>
              <w:t xml:space="preserve"> wpływ na niniejsze opracowanie.</w:t>
            </w:r>
          </w:p>
        </w:tc>
        <w:tc>
          <w:tcPr>
            <w:tcW w:w="1087" w:type="pct"/>
            <w:shd w:val="clear" w:color="auto" w:fill="auto"/>
          </w:tcPr>
          <w:p w14:paraId="1F113DE8" w14:textId="77777777" w:rsidR="00AB7178" w:rsidRPr="00AD4F6D" w:rsidRDefault="00AB7178" w:rsidP="00AB7178">
            <w:pPr>
              <w:spacing w:after="0" w:line="240" w:lineRule="auto"/>
              <w:rPr>
                <w:rFonts w:ascii="Arial" w:hAnsi="Arial" w:cs="Arial"/>
                <w:b/>
              </w:rPr>
            </w:pPr>
            <w:r w:rsidRPr="00AD4F6D">
              <w:rPr>
                <w:rFonts w:ascii="Arial" w:hAnsi="Arial" w:cs="Arial"/>
                <w:b/>
              </w:rPr>
              <w:t>Uwaga nieuwzględniona</w:t>
            </w:r>
          </w:p>
          <w:p w14:paraId="1C9A74CA" w14:textId="50180CA8" w:rsidR="00F16B86" w:rsidRPr="00AD4F6D" w:rsidRDefault="00AC290A" w:rsidP="00AC290A">
            <w:pPr>
              <w:spacing w:after="0" w:line="240" w:lineRule="auto"/>
              <w:rPr>
                <w:rFonts w:ascii="Arial" w:hAnsi="Arial" w:cs="Arial"/>
              </w:rPr>
            </w:pPr>
            <w:r w:rsidRPr="00AD4F6D">
              <w:rPr>
                <w:rFonts w:ascii="Arial" w:hAnsi="Arial" w:cs="Arial"/>
              </w:rPr>
              <w:t>K</w:t>
            </w:r>
            <w:r w:rsidR="00AB7178" w:rsidRPr="00AD4F6D">
              <w:rPr>
                <w:rFonts w:ascii="Arial" w:hAnsi="Arial" w:cs="Arial"/>
              </w:rPr>
              <w:t xml:space="preserve">onsultowany dokument wykazuje spójność </w:t>
            </w:r>
            <w:r w:rsidR="00FC374C" w:rsidRPr="00AD4F6D">
              <w:rPr>
                <w:rFonts w:ascii="Arial" w:hAnsi="Arial" w:cs="Arial"/>
              </w:rPr>
              <w:t xml:space="preserve"> na poziomie krajowym z dokumentem dot. Strategii na Rzecz </w:t>
            </w:r>
            <w:r w:rsidRPr="00AD4F6D">
              <w:rPr>
                <w:rFonts w:ascii="Arial" w:hAnsi="Arial" w:cs="Arial"/>
              </w:rPr>
              <w:t xml:space="preserve">Odpowiedzialnego </w:t>
            </w:r>
            <w:r w:rsidR="00FC374C" w:rsidRPr="00AD4F6D">
              <w:rPr>
                <w:rFonts w:ascii="Arial" w:hAnsi="Arial" w:cs="Arial"/>
              </w:rPr>
              <w:t>Rozwoju</w:t>
            </w:r>
            <w:r w:rsidRPr="00AD4F6D">
              <w:rPr>
                <w:rFonts w:ascii="Arial" w:hAnsi="Arial" w:cs="Arial"/>
              </w:rPr>
              <w:t xml:space="preserve"> i realizuje jego cele</w:t>
            </w:r>
            <w:r w:rsidR="00AD4F6D" w:rsidRPr="00AD4F6D">
              <w:rPr>
                <w:rFonts w:ascii="Arial" w:hAnsi="Arial" w:cs="Arial"/>
              </w:rPr>
              <w:t>. Jednocześnie uwzględnia działania podejmowane w poprzedniej perspektywie finansowej UE.</w:t>
            </w:r>
          </w:p>
        </w:tc>
      </w:tr>
      <w:tr w:rsidR="00F16B86" w:rsidRPr="0082261A" w14:paraId="1BCEA017" w14:textId="77777777" w:rsidTr="00AD4F6D">
        <w:trPr>
          <w:trHeight w:val="262"/>
          <w:jc w:val="center"/>
        </w:trPr>
        <w:tc>
          <w:tcPr>
            <w:tcW w:w="177" w:type="pct"/>
            <w:shd w:val="clear" w:color="auto" w:fill="auto"/>
            <w:vAlign w:val="center"/>
          </w:tcPr>
          <w:p w14:paraId="628DE196" w14:textId="77777777" w:rsidR="00F16B86" w:rsidRPr="0054587F" w:rsidRDefault="00F16B86" w:rsidP="00F16B86">
            <w:pPr>
              <w:numPr>
                <w:ilvl w:val="0"/>
                <w:numId w:val="1"/>
              </w:numPr>
              <w:tabs>
                <w:tab w:val="left" w:pos="142"/>
              </w:tabs>
              <w:spacing w:after="0" w:line="240" w:lineRule="auto"/>
              <w:ind w:left="284" w:hanging="284"/>
              <w:rPr>
                <w:rFonts w:ascii="Arial" w:hAnsi="Arial" w:cs="Arial"/>
              </w:rPr>
            </w:pPr>
          </w:p>
        </w:tc>
        <w:tc>
          <w:tcPr>
            <w:tcW w:w="516" w:type="pct"/>
          </w:tcPr>
          <w:p w14:paraId="78142FF9" w14:textId="5A7FC74A" w:rsidR="00F16B86" w:rsidRDefault="00F16B86" w:rsidP="00F16B86">
            <w:pPr>
              <w:spacing w:after="0" w:line="240" w:lineRule="auto"/>
              <w:rPr>
                <w:rFonts w:ascii="Arial" w:hAnsi="Arial" w:cs="Arial"/>
              </w:rPr>
            </w:pPr>
            <w:r>
              <w:rPr>
                <w:rFonts w:ascii="Arial" w:hAnsi="Arial" w:cs="Arial"/>
              </w:rPr>
              <w:t>Osoba prywatna</w:t>
            </w:r>
          </w:p>
        </w:tc>
        <w:tc>
          <w:tcPr>
            <w:tcW w:w="687" w:type="pct"/>
            <w:shd w:val="clear" w:color="auto" w:fill="auto"/>
          </w:tcPr>
          <w:p w14:paraId="398166A8" w14:textId="1612A2D7" w:rsidR="00F16B86" w:rsidRDefault="00F16B86" w:rsidP="00F16B86">
            <w:pPr>
              <w:spacing w:after="0" w:line="240" w:lineRule="auto"/>
              <w:rPr>
                <w:rFonts w:ascii="Arial" w:hAnsi="Arial" w:cs="Arial"/>
              </w:rPr>
            </w:pPr>
            <w:r>
              <w:rPr>
                <w:rFonts w:ascii="Arial" w:hAnsi="Arial" w:cs="Arial"/>
              </w:rPr>
              <w:t>V. Synteza diagnozy obszaru wsparcia</w:t>
            </w:r>
          </w:p>
        </w:tc>
        <w:tc>
          <w:tcPr>
            <w:tcW w:w="197" w:type="pct"/>
            <w:shd w:val="clear" w:color="auto" w:fill="auto"/>
          </w:tcPr>
          <w:p w14:paraId="344C16F8" w14:textId="63FDDC95" w:rsidR="00F16B86" w:rsidRPr="0054587F" w:rsidRDefault="00F16B86" w:rsidP="00F16B86">
            <w:pPr>
              <w:spacing w:after="0" w:line="240" w:lineRule="auto"/>
              <w:rPr>
                <w:rFonts w:ascii="Arial" w:hAnsi="Arial" w:cs="Arial"/>
              </w:rPr>
            </w:pPr>
            <w:r>
              <w:rPr>
                <w:rFonts w:ascii="Arial" w:hAnsi="Arial" w:cs="Arial"/>
              </w:rPr>
              <w:t>18</w:t>
            </w:r>
          </w:p>
        </w:tc>
        <w:tc>
          <w:tcPr>
            <w:tcW w:w="1185" w:type="pct"/>
            <w:shd w:val="clear" w:color="auto" w:fill="auto"/>
          </w:tcPr>
          <w:p w14:paraId="6619FD0F" w14:textId="1D042F1A" w:rsidR="00F16B86" w:rsidRDefault="00F16B86" w:rsidP="00F16B86">
            <w:pPr>
              <w:spacing w:after="0" w:line="240" w:lineRule="auto"/>
              <w:rPr>
                <w:rFonts w:ascii="Arial" w:hAnsi="Arial" w:cs="Arial"/>
              </w:rPr>
            </w:pPr>
            <w:r>
              <w:rPr>
                <w:rFonts w:ascii="Arial" w:hAnsi="Arial" w:cs="Arial"/>
              </w:rPr>
              <w:t xml:space="preserve">Sformułowane tezy odnoszą się do sytuacji z roku 2020, należałoby zaktualizować dane przynajmniej o rok 2021 i w oparciu o takie dane dokonać analiz. </w:t>
            </w:r>
          </w:p>
        </w:tc>
        <w:tc>
          <w:tcPr>
            <w:tcW w:w="1151" w:type="pct"/>
          </w:tcPr>
          <w:p w14:paraId="0E0E27E8" w14:textId="448FAC4C" w:rsidR="00F16B86" w:rsidRDefault="00F16B86" w:rsidP="00F16B86">
            <w:pPr>
              <w:spacing w:after="0" w:line="240" w:lineRule="auto"/>
              <w:rPr>
                <w:rFonts w:ascii="Arial" w:hAnsi="Arial" w:cs="Arial"/>
              </w:rPr>
            </w:pPr>
            <w:r>
              <w:rPr>
                <w:rFonts w:ascii="Arial" w:hAnsi="Arial" w:cs="Arial"/>
              </w:rPr>
              <w:t xml:space="preserve">Opracowanie winno uwzględniać stan bieżący. </w:t>
            </w:r>
          </w:p>
        </w:tc>
        <w:tc>
          <w:tcPr>
            <w:tcW w:w="1087" w:type="pct"/>
            <w:shd w:val="clear" w:color="auto" w:fill="auto"/>
          </w:tcPr>
          <w:p w14:paraId="7380AB78" w14:textId="77777777" w:rsidR="00AB7178" w:rsidRPr="00AD4F6D" w:rsidRDefault="00AB7178" w:rsidP="00AB7178">
            <w:pPr>
              <w:spacing w:after="0" w:line="240" w:lineRule="auto"/>
              <w:rPr>
                <w:rFonts w:ascii="Arial" w:hAnsi="Arial" w:cs="Arial"/>
                <w:b/>
              </w:rPr>
            </w:pPr>
            <w:r w:rsidRPr="00AD4F6D">
              <w:rPr>
                <w:rFonts w:ascii="Arial" w:hAnsi="Arial" w:cs="Arial"/>
                <w:b/>
              </w:rPr>
              <w:t>Uwaga nieuwzględniona</w:t>
            </w:r>
          </w:p>
          <w:p w14:paraId="501DA1A2" w14:textId="7B2493DD" w:rsidR="00F16B86" w:rsidRPr="00AD4F6D" w:rsidRDefault="00E73C4C" w:rsidP="00E73C4C">
            <w:pPr>
              <w:spacing w:after="0" w:line="240" w:lineRule="auto"/>
              <w:rPr>
                <w:rFonts w:ascii="Arial" w:hAnsi="Arial" w:cs="Arial"/>
              </w:rPr>
            </w:pPr>
            <w:r w:rsidRPr="00AD4F6D">
              <w:rPr>
                <w:rFonts w:ascii="Arial" w:hAnsi="Arial" w:cs="Arial"/>
              </w:rPr>
              <w:t xml:space="preserve">Pracę nad dokumentem  rozpoczęto w 2021r. Diagnozę obszaru wsparcia przygotowano na podstawie danych statystycznych Głównego Urzędu Statystycznego za ostatni zakończony rok kalendarzowy tj. 2020 </w:t>
            </w:r>
            <w:r w:rsidR="001F78EC" w:rsidRPr="00AD4F6D">
              <w:rPr>
                <w:rFonts w:ascii="Arial" w:hAnsi="Arial" w:cs="Arial"/>
              </w:rPr>
              <w:t>rok</w:t>
            </w:r>
            <w:r w:rsidR="00967E7C" w:rsidRPr="00AD4F6D">
              <w:rPr>
                <w:rFonts w:ascii="Arial" w:hAnsi="Arial" w:cs="Arial"/>
              </w:rPr>
              <w:t>, co daje gwarancję komplementarności badanych danych</w:t>
            </w:r>
            <w:r w:rsidR="00756872">
              <w:rPr>
                <w:rFonts w:ascii="Arial" w:hAnsi="Arial" w:cs="Arial"/>
              </w:rPr>
              <w:t>.</w:t>
            </w:r>
          </w:p>
        </w:tc>
      </w:tr>
      <w:tr w:rsidR="00F16B86" w:rsidRPr="0082261A" w14:paraId="0BEA6A1B" w14:textId="77777777" w:rsidTr="00AD4F6D">
        <w:trPr>
          <w:trHeight w:val="262"/>
          <w:jc w:val="center"/>
        </w:trPr>
        <w:tc>
          <w:tcPr>
            <w:tcW w:w="177" w:type="pct"/>
            <w:shd w:val="clear" w:color="auto" w:fill="auto"/>
            <w:vAlign w:val="center"/>
          </w:tcPr>
          <w:p w14:paraId="7EC1BC5C" w14:textId="77777777" w:rsidR="00F16B86" w:rsidRPr="0054587F" w:rsidRDefault="00F16B86" w:rsidP="00F16B86">
            <w:pPr>
              <w:numPr>
                <w:ilvl w:val="0"/>
                <w:numId w:val="1"/>
              </w:numPr>
              <w:tabs>
                <w:tab w:val="left" w:pos="142"/>
              </w:tabs>
              <w:spacing w:after="0" w:line="240" w:lineRule="auto"/>
              <w:ind w:left="284" w:hanging="284"/>
              <w:rPr>
                <w:rFonts w:ascii="Arial" w:hAnsi="Arial" w:cs="Arial"/>
              </w:rPr>
            </w:pPr>
          </w:p>
        </w:tc>
        <w:tc>
          <w:tcPr>
            <w:tcW w:w="516" w:type="pct"/>
          </w:tcPr>
          <w:p w14:paraId="696422E2" w14:textId="730D5738" w:rsidR="00F16B86" w:rsidRDefault="00F16B86" w:rsidP="00F16B86">
            <w:pPr>
              <w:spacing w:after="0" w:line="240" w:lineRule="auto"/>
              <w:rPr>
                <w:rFonts w:ascii="Arial" w:hAnsi="Arial" w:cs="Arial"/>
              </w:rPr>
            </w:pPr>
            <w:r>
              <w:rPr>
                <w:rFonts w:ascii="Arial" w:hAnsi="Arial" w:cs="Arial"/>
              </w:rPr>
              <w:t>Osoba prywatna</w:t>
            </w:r>
          </w:p>
        </w:tc>
        <w:tc>
          <w:tcPr>
            <w:tcW w:w="687" w:type="pct"/>
            <w:shd w:val="clear" w:color="auto" w:fill="auto"/>
          </w:tcPr>
          <w:p w14:paraId="419B35E8" w14:textId="56D1ADC2" w:rsidR="00F16B86" w:rsidRDefault="00F16B86" w:rsidP="00F16B86">
            <w:pPr>
              <w:spacing w:after="0" w:line="240" w:lineRule="auto"/>
              <w:rPr>
                <w:rFonts w:ascii="Arial" w:hAnsi="Arial" w:cs="Arial"/>
              </w:rPr>
            </w:pPr>
            <w:r>
              <w:rPr>
                <w:rFonts w:ascii="Arial" w:hAnsi="Arial" w:cs="Arial"/>
              </w:rPr>
              <w:t>V. Synteza diagnozy obszaru wsparcia</w:t>
            </w:r>
          </w:p>
        </w:tc>
        <w:tc>
          <w:tcPr>
            <w:tcW w:w="197" w:type="pct"/>
            <w:shd w:val="clear" w:color="auto" w:fill="auto"/>
          </w:tcPr>
          <w:p w14:paraId="7A6FDE25" w14:textId="4503D6A0" w:rsidR="00F16B86" w:rsidRPr="0054587F" w:rsidRDefault="00F16B86" w:rsidP="00F16B86">
            <w:pPr>
              <w:spacing w:after="0" w:line="240" w:lineRule="auto"/>
              <w:rPr>
                <w:rFonts w:ascii="Arial" w:hAnsi="Arial" w:cs="Arial"/>
              </w:rPr>
            </w:pPr>
            <w:r>
              <w:rPr>
                <w:rFonts w:ascii="Arial" w:hAnsi="Arial" w:cs="Arial"/>
              </w:rPr>
              <w:t>18</w:t>
            </w:r>
          </w:p>
        </w:tc>
        <w:tc>
          <w:tcPr>
            <w:tcW w:w="1185" w:type="pct"/>
            <w:shd w:val="clear" w:color="auto" w:fill="auto"/>
          </w:tcPr>
          <w:p w14:paraId="30AA1B9E" w14:textId="1B57B5C2" w:rsidR="00F16B86" w:rsidRDefault="00F16B86" w:rsidP="00F16B86">
            <w:pPr>
              <w:spacing w:after="0" w:line="240" w:lineRule="auto"/>
              <w:rPr>
                <w:rFonts w:ascii="Arial" w:hAnsi="Arial" w:cs="Arial"/>
              </w:rPr>
            </w:pPr>
            <w:r>
              <w:rPr>
                <w:rFonts w:ascii="Arial" w:hAnsi="Arial" w:cs="Arial"/>
              </w:rPr>
              <w:t xml:space="preserve">Należy podać </w:t>
            </w:r>
            <w:r w:rsidR="008559D7">
              <w:rPr>
                <w:rFonts w:ascii="Arial" w:hAnsi="Arial" w:cs="Arial"/>
              </w:rPr>
              <w:t>konkretnie jakie gminy nie mają</w:t>
            </w:r>
            <w:r>
              <w:rPr>
                <w:rFonts w:ascii="Arial" w:hAnsi="Arial" w:cs="Arial"/>
              </w:rPr>
              <w:t xml:space="preserve"> pomocy specjalistycznej.</w:t>
            </w:r>
          </w:p>
        </w:tc>
        <w:tc>
          <w:tcPr>
            <w:tcW w:w="1151" w:type="pct"/>
          </w:tcPr>
          <w:p w14:paraId="08F23EB7" w14:textId="1C6FD338" w:rsidR="00F16B86" w:rsidRDefault="00F16B86" w:rsidP="00F16B86">
            <w:pPr>
              <w:spacing w:after="0" w:line="240" w:lineRule="auto"/>
              <w:rPr>
                <w:rFonts w:ascii="Arial" w:hAnsi="Arial" w:cs="Arial"/>
              </w:rPr>
            </w:pPr>
            <w:r>
              <w:rPr>
                <w:rFonts w:ascii="Arial" w:hAnsi="Arial" w:cs="Arial"/>
              </w:rPr>
              <w:t xml:space="preserve">W perspektywie trudno będzie ocenić jak niniejsze działania wpłynęły na poprawę sytuacji i gdzie. </w:t>
            </w:r>
          </w:p>
        </w:tc>
        <w:tc>
          <w:tcPr>
            <w:tcW w:w="1087" w:type="pct"/>
            <w:shd w:val="clear" w:color="auto" w:fill="auto"/>
          </w:tcPr>
          <w:p w14:paraId="2A3F11A8" w14:textId="77777777" w:rsidR="00AB7178" w:rsidRPr="00AD4F6D" w:rsidRDefault="00AB7178" w:rsidP="00AB7178">
            <w:pPr>
              <w:spacing w:after="0" w:line="240" w:lineRule="auto"/>
              <w:rPr>
                <w:rFonts w:ascii="Arial" w:hAnsi="Arial" w:cs="Arial"/>
                <w:b/>
              </w:rPr>
            </w:pPr>
            <w:r w:rsidRPr="00AD4F6D">
              <w:rPr>
                <w:rFonts w:ascii="Arial" w:hAnsi="Arial" w:cs="Arial"/>
                <w:b/>
              </w:rPr>
              <w:t>Uwaga nieuwzględniona</w:t>
            </w:r>
          </w:p>
          <w:p w14:paraId="505C9C71" w14:textId="1BAD3B90" w:rsidR="00F16B86" w:rsidRPr="00AD4F6D" w:rsidRDefault="001F78EC" w:rsidP="008559D7">
            <w:pPr>
              <w:spacing w:after="0" w:line="240" w:lineRule="auto"/>
              <w:rPr>
                <w:rFonts w:ascii="Arial" w:hAnsi="Arial" w:cs="Arial"/>
              </w:rPr>
            </w:pPr>
            <w:r w:rsidRPr="00AD4F6D">
              <w:rPr>
                <w:rFonts w:ascii="Arial" w:hAnsi="Arial" w:cs="Arial"/>
              </w:rPr>
              <w:t xml:space="preserve">Diagnoza ma charakter syntetyczny </w:t>
            </w:r>
            <w:r w:rsidR="008559D7" w:rsidRPr="00AD4F6D">
              <w:rPr>
                <w:rFonts w:ascii="Arial" w:hAnsi="Arial" w:cs="Arial"/>
              </w:rPr>
              <w:t xml:space="preserve">tj. </w:t>
            </w:r>
            <w:r w:rsidRPr="00AD4F6D">
              <w:rPr>
                <w:rFonts w:ascii="Arial" w:hAnsi="Arial" w:cs="Arial"/>
              </w:rPr>
              <w:t>opisuje potr</w:t>
            </w:r>
            <w:r w:rsidR="008559D7" w:rsidRPr="00AD4F6D">
              <w:rPr>
                <w:rFonts w:ascii="Arial" w:hAnsi="Arial" w:cs="Arial"/>
              </w:rPr>
              <w:t xml:space="preserve">zeby, bariery i problemy poprzez wskazanie ogólnych tendencji  dla całego obszaru LOM. </w:t>
            </w:r>
          </w:p>
        </w:tc>
      </w:tr>
      <w:tr w:rsidR="00F16B86" w:rsidRPr="0082261A" w14:paraId="2494A570" w14:textId="77777777" w:rsidTr="00AD4F6D">
        <w:trPr>
          <w:trHeight w:val="262"/>
          <w:jc w:val="center"/>
        </w:trPr>
        <w:tc>
          <w:tcPr>
            <w:tcW w:w="177" w:type="pct"/>
            <w:shd w:val="clear" w:color="auto" w:fill="auto"/>
            <w:vAlign w:val="center"/>
          </w:tcPr>
          <w:p w14:paraId="2DE86C7B" w14:textId="77777777" w:rsidR="00F16B86" w:rsidRPr="0054587F" w:rsidRDefault="00F16B86" w:rsidP="00F16B86">
            <w:pPr>
              <w:numPr>
                <w:ilvl w:val="0"/>
                <w:numId w:val="1"/>
              </w:numPr>
              <w:tabs>
                <w:tab w:val="left" w:pos="142"/>
              </w:tabs>
              <w:spacing w:after="0" w:line="240" w:lineRule="auto"/>
              <w:ind w:left="284" w:hanging="284"/>
              <w:rPr>
                <w:rFonts w:ascii="Arial" w:hAnsi="Arial" w:cs="Arial"/>
              </w:rPr>
            </w:pPr>
          </w:p>
        </w:tc>
        <w:tc>
          <w:tcPr>
            <w:tcW w:w="516" w:type="pct"/>
          </w:tcPr>
          <w:p w14:paraId="48966B59" w14:textId="61D7EA6A" w:rsidR="00F16B86" w:rsidRDefault="00F16B86" w:rsidP="00F16B86">
            <w:pPr>
              <w:spacing w:after="0" w:line="240" w:lineRule="auto"/>
              <w:rPr>
                <w:rFonts w:ascii="Arial" w:hAnsi="Arial" w:cs="Arial"/>
              </w:rPr>
            </w:pPr>
            <w:r>
              <w:rPr>
                <w:rFonts w:ascii="Arial" w:hAnsi="Arial" w:cs="Arial"/>
              </w:rPr>
              <w:t>Osoba prywatna</w:t>
            </w:r>
          </w:p>
        </w:tc>
        <w:tc>
          <w:tcPr>
            <w:tcW w:w="687" w:type="pct"/>
            <w:shd w:val="clear" w:color="auto" w:fill="auto"/>
          </w:tcPr>
          <w:p w14:paraId="4DA105CE" w14:textId="759B703B" w:rsidR="00F16B86" w:rsidRDefault="00F16B86" w:rsidP="00F16B86">
            <w:pPr>
              <w:spacing w:after="0" w:line="240" w:lineRule="auto"/>
              <w:rPr>
                <w:rFonts w:ascii="Arial" w:hAnsi="Arial" w:cs="Arial"/>
              </w:rPr>
            </w:pPr>
            <w:r>
              <w:rPr>
                <w:rFonts w:ascii="Arial" w:hAnsi="Arial" w:cs="Arial"/>
              </w:rPr>
              <w:t>V. Synteza diagnozy obszaru wsparcia</w:t>
            </w:r>
          </w:p>
        </w:tc>
        <w:tc>
          <w:tcPr>
            <w:tcW w:w="197" w:type="pct"/>
            <w:shd w:val="clear" w:color="auto" w:fill="auto"/>
          </w:tcPr>
          <w:p w14:paraId="35688CD3" w14:textId="672D90A0" w:rsidR="00F16B86" w:rsidRDefault="00F16B86" w:rsidP="00F16B86">
            <w:pPr>
              <w:spacing w:after="0" w:line="240" w:lineRule="auto"/>
              <w:rPr>
                <w:rFonts w:ascii="Arial" w:hAnsi="Arial" w:cs="Arial"/>
              </w:rPr>
            </w:pPr>
            <w:r>
              <w:rPr>
                <w:rFonts w:ascii="Arial" w:hAnsi="Arial" w:cs="Arial"/>
              </w:rPr>
              <w:t>19</w:t>
            </w:r>
          </w:p>
        </w:tc>
        <w:tc>
          <w:tcPr>
            <w:tcW w:w="1185" w:type="pct"/>
            <w:shd w:val="clear" w:color="auto" w:fill="auto"/>
          </w:tcPr>
          <w:p w14:paraId="06EF3E17" w14:textId="5A123A71" w:rsidR="00F16B86" w:rsidRDefault="00F16B86" w:rsidP="00F16B86">
            <w:pPr>
              <w:spacing w:after="0" w:line="240" w:lineRule="auto"/>
              <w:rPr>
                <w:rFonts w:ascii="Arial" w:hAnsi="Arial" w:cs="Arial"/>
              </w:rPr>
            </w:pPr>
            <w:r>
              <w:rPr>
                <w:rFonts w:ascii="Arial" w:hAnsi="Arial" w:cs="Arial"/>
              </w:rPr>
              <w:t xml:space="preserve">Użyto sformułowania, że regularna komunikacja miejska prowadzona jest w Lublinie, a jej zasięg obejmuje między innymi Gminę Niedrzwica Duża. Jedna linia o kilku kursach dziennie i to tylko na obrzeża gminy nie zasługuje na takie stwierdzenie. </w:t>
            </w:r>
          </w:p>
        </w:tc>
        <w:tc>
          <w:tcPr>
            <w:tcW w:w="1151" w:type="pct"/>
          </w:tcPr>
          <w:p w14:paraId="232DBE1E" w14:textId="0858E59C" w:rsidR="00F16B86" w:rsidRDefault="00F16B86" w:rsidP="00F16B86">
            <w:pPr>
              <w:spacing w:after="0" w:line="240" w:lineRule="auto"/>
              <w:rPr>
                <w:rFonts w:ascii="Arial" w:hAnsi="Arial" w:cs="Arial"/>
              </w:rPr>
            </w:pPr>
            <w:r>
              <w:rPr>
                <w:rFonts w:ascii="Arial" w:hAnsi="Arial" w:cs="Arial"/>
              </w:rPr>
              <w:t>Z przytoczonych sformułowań można wyciągnąć błędne wnioski co do stanu faktycznego.</w:t>
            </w:r>
          </w:p>
        </w:tc>
        <w:tc>
          <w:tcPr>
            <w:tcW w:w="1087" w:type="pct"/>
            <w:shd w:val="clear" w:color="auto" w:fill="auto"/>
          </w:tcPr>
          <w:p w14:paraId="509525A2" w14:textId="77777777" w:rsidR="00AB7178" w:rsidRPr="00AD4F6D" w:rsidRDefault="00AB7178" w:rsidP="00AB7178">
            <w:pPr>
              <w:spacing w:after="0" w:line="240" w:lineRule="auto"/>
              <w:rPr>
                <w:rFonts w:ascii="Arial" w:hAnsi="Arial" w:cs="Arial"/>
                <w:b/>
              </w:rPr>
            </w:pPr>
            <w:r w:rsidRPr="00AD4F6D">
              <w:rPr>
                <w:rFonts w:ascii="Arial" w:hAnsi="Arial" w:cs="Arial"/>
                <w:b/>
              </w:rPr>
              <w:t>Uwaga nieuwzględniona</w:t>
            </w:r>
          </w:p>
          <w:p w14:paraId="2CE33C7F" w14:textId="429221B9" w:rsidR="00F16B86" w:rsidRPr="00AD4F6D" w:rsidRDefault="003A7C45" w:rsidP="003A7C45">
            <w:pPr>
              <w:spacing w:after="0" w:line="240" w:lineRule="auto"/>
              <w:rPr>
                <w:rFonts w:ascii="Arial" w:hAnsi="Arial" w:cs="Arial"/>
              </w:rPr>
            </w:pPr>
            <w:r w:rsidRPr="00AD4F6D">
              <w:rPr>
                <w:rFonts w:ascii="Arial" w:hAnsi="Arial" w:cs="Arial"/>
              </w:rPr>
              <w:t xml:space="preserve">Do Gmina Niedrzwica Duża dojeżdża linia miejska 008. Rozkład jazdy zabezpiecza w ciągu jednego </w:t>
            </w:r>
            <w:r w:rsidR="00AD4F6D" w:rsidRPr="00AD4F6D">
              <w:rPr>
                <w:rFonts w:ascii="Arial" w:hAnsi="Arial" w:cs="Arial"/>
              </w:rPr>
              <w:t xml:space="preserve">dnia </w:t>
            </w:r>
            <w:r w:rsidRPr="00AD4F6D">
              <w:rPr>
                <w:rFonts w:ascii="Arial" w:hAnsi="Arial" w:cs="Arial"/>
              </w:rPr>
              <w:t xml:space="preserve">13-14 przejazdów w jedną i w druga stronę. Komunikacja ma charakter regularny odbywa się w stałych godzinach i dniach </w:t>
            </w:r>
            <w:r w:rsidR="00AD4F6D" w:rsidRPr="00AD4F6D">
              <w:rPr>
                <w:rFonts w:ascii="Arial" w:hAnsi="Arial" w:cs="Arial"/>
              </w:rPr>
              <w:t>(</w:t>
            </w:r>
            <w:r w:rsidRPr="00AD4F6D">
              <w:rPr>
                <w:rFonts w:ascii="Arial" w:hAnsi="Arial" w:cs="Arial"/>
              </w:rPr>
              <w:t>info ze strony mpk.lublin.pl)</w:t>
            </w:r>
            <w:r w:rsidR="00756872">
              <w:rPr>
                <w:rFonts w:ascii="Arial" w:hAnsi="Arial" w:cs="Arial"/>
              </w:rPr>
              <w:t>.</w:t>
            </w:r>
          </w:p>
        </w:tc>
      </w:tr>
      <w:tr w:rsidR="00F16B86" w:rsidRPr="0082261A" w14:paraId="77F8B8CC" w14:textId="77777777" w:rsidTr="00AD4F6D">
        <w:trPr>
          <w:trHeight w:val="262"/>
          <w:jc w:val="center"/>
        </w:trPr>
        <w:tc>
          <w:tcPr>
            <w:tcW w:w="177" w:type="pct"/>
            <w:shd w:val="clear" w:color="auto" w:fill="auto"/>
            <w:vAlign w:val="center"/>
          </w:tcPr>
          <w:p w14:paraId="77C52AE7" w14:textId="77777777" w:rsidR="00F16B86" w:rsidRPr="0054587F" w:rsidRDefault="00F16B86" w:rsidP="00F16B86">
            <w:pPr>
              <w:numPr>
                <w:ilvl w:val="0"/>
                <w:numId w:val="1"/>
              </w:numPr>
              <w:tabs>
                <w:tab w:val="left" w:pos="142"/>
              </w:tabs>
              <w:spacing w:after="0" w:line="240" w:lineRule="auto"/>
              <w:ind w:left="284" w:hanging="284"/>
              <w:rPr>
                <w:rFonts w:ascii="Arial" w:hAnsi="Arial" w:cs="Arial"/>
              </w:rPr>
            </w:pPr>
          </w:p>
        </w:tc>
        <w:tc>
          <w:tcPr>
            <w:tcW w:w="516" w:type="pct"/>
          </w:tcPr>
          <w:p w14:paraId="620BCDFC" w14:textId="3348D414" w:rsidR="00F16B86" w:rsidRDefault="00F16B86" w:rsidP="00F16B86">
            <w:pPr>
              <w:spacing w:after="0" w:line="240" w:lineRule="auto"/>
              <w:rPr>
                <w:rFonts w:ascii="Arial" w:hAnsi="Arial" w:cs="Arial"/>
              </w:rPr>
            </w:pPr>
            <w:r>
              <w:rPr>
                <w:rFonts w:ascii="Arial" w:hAnsi="Arial" w:cs="Arial"/>
              </w:rPr>
              <w:t>Osoba prywatna</w:t>
            </w:r>
          </w:p>
        </w:tc>
        <w:tc>
          <w:tcPr>
            <w:tcW w:w="687" w:type="pct"/>
            <w:shd w:val="clear" w:color="auto" w:fill="auto"/>
          </w:tcPr>
          <w:p w14:paraId="79EA364D" w14:textId="1BD669B7" w:rsidR="00F16B86" w:rsidRDefault="00F16B86" w:rsidP="00F16B86">
            <w:pPr>
              <w:spacing w:after="0" w:line="240" w:lineRule="auto"/>
              <w:rPr>
                <w:rFonts w:ascii="Arial" w:hAnsi="Arial" w:cs="Arial"/>
              </w:rPr>
            </w:pPr>
            <w:r>
              <w:rPr>
                <w:rFonts w:ascii="Arial" w:hAnsi="Arial" w:cs="Arial"/>
              </w:rPr>
              <w:t>VI. Analiza problemów, potrzeb i potencjałów LOM.</w:t>
            </w:r>
          </w:p>
        </w:tc>
        <w:tc>
          <w:tcPr>
            <w:tcW w:w="197" w:type="pct"/>
            <w:shd w:val="clear" w:color="auto" w:fill="auto"/>
          </w:tcPr>
          <w:p w14:paraId="29322E8C" w14:textId="0BA251D9" w:rsidR="00F16B86" w:rsidRDefault="00F16B86" w:rsidP="00F16B86">
            <w:pPr>
              <w:spacing w:after="0" w:line="240" w:lineRule="auto"/>
              <w:rPr>
                <w:rFonts w:ascii="Arial" w:hAnsi="Arial" w:cs="Arial"/>
              </w:rPr>
            </w:pPr>
            <w:r>
              <w:rPr>
                <w:rFonts w:ascii="Arial" w:hAnsi="Arial" w:cs="Arial"/>
              </w:rPr>
              <w:t>28</w:t>
            </w:r>
          </w:p>
        </w:tc>
        <w:tc>
          <w:tcPr>
            <w:tcW w:w="1185" w:type="pct"/>
            <w:shd w:val="clear" w:color="auto" w:fill="auto"/>
          </w:tcPr>
          <w:p w14:paraId="05306D08" w14:textId="6D2AA66E" w:rsidR="00F16B86" w:rsidRDefault="00F16B86" w:rsidP="00F16B86">
            <w:pPr>
              <w:spacing w:after="0" w:line="240" w:lineRule="auto"/>
              <w:rPr>
                <w:rFonts w:ascii="Arial" w:hAnsi="Arial" w:cs="Arial"/>
              </w:rPr>
            </w:pPr>
            <w:r>
              <w:rPr>
                <w:rFonts w:ascii="Arial" w:hAnsi="Arial" w:cs="Arial"/>
              </w:rPr>
              <w:t xml:space="preserve">W tabeli kolumna „Silne strony” – dostęp do podstawowej opieki zdrowotnej nie zaliczyłbym do tej kategorii. Krótkie godziny pracy ośrodków zdrowia, wolne soboty, dostęp do lekarza rodzinnego (kolejki) to raczej słabe strony. </w:t>
            </w:r>
          </w:p>
        </w:tc>
        <w:tc>
          <w:tcPr>
            <w:tcW w:w="1151" w:type="pct"/>
          </w:tcPr>
          <w:p w14:paraId="2DD379EA" w14:textId="183FB76F" w:rsidR="00F16B86" w:rsidRDefault="00F16B86" w:rsidP="00F16B86">
            <w:pPr>
              <w:spacing w:after="0" w:line="240" w:lineRule="auto"/>
              <w:rPr>
                <w:rFonts w:ascii="Arial" w:hAnsi="Arial" w:cs="Arial"/>
              </w:rPr>
            </w:pPr>
            <w:r>
              <w:rPr>
                <w:rFonts w:ascii="Arial" w:hAnsi="Arial" w:cs="Arial"/>
              </w:rPr>
              <w:t>Z treści dokumentu wynika, że  w obszarze LOM społeczeństwo szybko starzeje się, a wiadomo ludzie starsi wymagają troskliwej opieki lekarskiej dlatego w trybie pilnym trzeba zwiększać możliwość dostępu do lekarza rodzinnego (pielęgniarki).</w:t>
            </w:r>
          </w:p>
        </w:tc>
        <w:tc>
          <w:tcPr>
            <w:tcW w:w="1087" w:type="pct"/>
            <w:shd w:val="clear" w:color="auto" w:fill="auto"/>
          </w:tcPr>
          <w:p w14:paraId="74BE339C" w14:textId="77777777" w:rsidR="00C06C5D" w:rsidRPr="00AD4F6D" w:rsidRDefault="00C06C5D" w:rsidP="00C06C5D">
            <w:pPr>
              <w:spacing w:after="0" w:line="240" w:lineRule="auto"/>
              <w:rPr>
                <w:rFonts w:ascii="Arial" w:hAnsi="Arial" w:cs="Arial"/>
                <w:b/>
              </w:rPr>
            </w:pPr>
            <w:r w:rsidRPr="00AD4F6D">
              <w:rPr>
                <w:rFonts w:ascii="Arial" w:hAnsi="Arial" w:cs="Arial"/>
                <w:b/>
              </w:rPr>
              <w:t>Uwaga nieuwzględniona</w:t>
            </w:r>
          </w:p>
          <w:p w14:paraId="24F8CDB7" w14:textId="1351D1E6" w:rsidR="00F16B86" w:rsidRPr="00AD4F6D" w:rsidRDefault="00C06C5D" w:rsidP="00ED1E96">
            <w:pPr>
              <w:spacing w:after="0" w:line="240" w:lineRule="auto"/>
              <w:rPr>
                <w:rFonts w:ascii="Arial" w:hAnsi="Arial" w:cs="Arial"/>
              </w:rPr>
            </w:pPr>
            <w:r w:rsidRPr="00AD4F6D">
              <w:rPr>
                <w:rFonts w:ascii="Arial" w:hAnsi="Arial" w:cs="Arial"/>
              </w:rPr>
              <w:t>Z Mapy potrzeb zdrowotnych p</w:t>
            </w:r>
            <w:r w:rsidR="00FB3177" w:rsidRPr="00AD4F6D">
              <w:rPr>
                <w:rFonts w:ascii="Arial" w:hAnsi="Arial" w:cs="Arial"/>
              </w:rPr>
              <w:t>ublikowanej</w:t>
            </w:r>
            <w:r w:rsidR="00ED1E96" w:rsidRPr="00AD4F6D">
              <w:rPr>
                <w:rFonts w:ascii="Arial" w:hAnsi="Arial" w:cs="Arial"/>
              </w:rPr>
              <w:t xml:space="preserve"> przez Ministra Zdrow</w:t>
            </w:r>
            <w:r w:rsidRPr="00AD4F6D">
              <w:rPr>
                <w:rFonts w:ascii="Arial" w:hAnsi="Arial" w:cs="Arial"/>
              </w:rPr>
              <w:t>a wynika</w:t>
            </w:r>
            <w:r w:rsidR="00ED1E96" w:rsidRPr="00AD4F6D">
              <w:rPr>
                <w:rFonts w:ascii="Arial" w:hAnsi="Arial" w:cs="Arial"/>
              </w:rPr>
              <w:t>, że są gminy pozbawione dostępu do lekarza POZ i jest to tendencja wzrostowa.100% gmin w LOM taką opiekę posiada co stanowi atut</w:t>
            </w:r>
            <w:r w:rsidR="004905FC">
              <w:rPr>
                <w:rFonts w:ascii="Arial" w:hAnsi="Arial" w:cs="Arial"/>
              </w:rPr>
              <w:t>.</w:t>
            </w:r>
          </w:p>
        </w:tc>
      </w:tr>
      <w:tr w:rsidR="00F16B86" w:rsidRPr="0082261A" w14:paraId="019A0D71" w14:textId="77777777" w:rsidTr="00AD4F6D">
        <w:trPr>
          <w:trHeight w:val="262"/>
          <w:jc w:val="center"/>
        </w:trPr>
        <w:tc>
          <w:tcPr>
            <w:tcW w:w="177" w:type="pct"/>
            <w:shd w:val="clear" w:color="auto" w:fill="auto"/>
            <w:vAlign w:val="center"/>
          </w:tcPr>
          <w:p w14:paraId="57E12DC4" w14:textId="77777777" w:rsidR="00F16B86" w:rsidRPr="0054587F" w:rsidRDefault="00F16B86" w:rsidP="00F16B86">
            <w:pPr>
              <w:numPr>
                <w:ilvl w:val="0"/>
                <w:numId w:val="1"/>
              </w:numPr>
              <w:tabs>
                <w:tab w:val="left" w:pos="142"/>
              </w:tabs>
              <w:spacing w:after="0" w:line="240" w:lineRule="auto"/>
              <w:ind w:left="284" w:hanging="284"/>
              <w:rPr>
                <w:rFonts w:ascii="Arial" w:hAnsi="Arial" w:cs="Arial"/>
              </w:rPr>
            </w:pPr>
          </w:p>
        </w:tc>
        <w:tc>
          <w:tcPr>
            <w:tcW w:w="516" w:type="pct"/>
          </w:tcPr>
          <w:p w14:paraId="74A59CAE" w14:textId="0BFCC881" w:rsidR="00F16B86" w:rsidRDefault="00F16B86" w:rsidP="00F16B86">
            <w:pPr>
              <w:spacing w:after="0" w:line="240" w:lineRule="auto"/>
              <w:rPr>
                <w:rFonts w:ascii="Arial" w:hAnsi="Arial" w:cs="Arial"/>
              </w:rPr>
            </w:pPr>
            <w:r>
              <w:rPr>
                <w:rFonts w:ascii="Arial" w:hAnsi="Arial" w:cs="Arial"/>
              </w:rPr>
              <w:t>Osoba prywatna</w:t>
            </w:r>
          </w:p>
        </w:tc>
        <w:tc>
          <w:tcPr>
            <w:tcW w:w="687" w:type="pct"/>
            <w:shd w:val="clear" w:color="auto" w:fill="auto"/>
          </w:tcPr>
          <w:p w14:paraId="1078AF4F" w14:textId="0E02668B" w:rsidR="00F16B86" w:rsidRDefault="00F16B86" w:rsidP="00F16B86">
            <w:pPr>
              <w:spacing w:after="0" w:line="240" w:lineRule="auto"/>
              <w:rPr>
                <w:rFonts w:ascii="Arial" w:hAnsi="Arial" w:cs="Arial"/>
              </w:rPr>
            </w:pPr>
            <w:r>
              <w:rPr>
                <w:rFonts w:ascii="Arial" w:hAnsi="Arial" w:cs="Arial"/>
              </w:rPr>
              <w:t>IX. Oczekiwane rezultaty …..</w:t>
            </w:r>
          </w:p>
        </w:tc>
        <w:tc>
          <w:tcPr>
            <w:tcW w:w="197" w:type="pct"/>
            <w:shd w:val="clear" w:color="auto" w:fill="auto"/>
          </w:tcPr>
          <w:p w14:paraId="00EA12FD" w14:textId="0D24A8B5" w:rsidR="00F16B86" w:rsidRDefault="00F16B86" w:rsidP="00F16B86">
            <w:pPr>
              <w:spacing w:after="0" w:line="240" w:lineRule="auto"/>
              <w:rPr>
                <w:rFonts w:ascii="Arial" w:hAnsi="Arial" w:cs="Arial"/>
              </w:rPr>
            </w:pPr>
            <w:r>
              <w:rPr>
                <w:rFonts w:ascii="Arial" w:hAnsi="Arial" w:cs="Arial"/>
              </w:rPr>
              <w:t>48-52</w:t>
            </w:r>
          </w:p>
        </w:tc>
        <w:tc>
          <w:tcPr>
            <w:tcW w:w="1185" w:type="pct"/>
            <w:shd w:val="clear" w:color="auto" w:fill="auto"/>
          </w:tcPr>
          <w:p w14:paraId="2EE72A9C" w14:textId="5268EE4C" w:rsidR="00F16B86" w:rsidRDefault="00F16B86" w:rsidP="00F16B86">
            <w:pPr>
              <w:spacing w:after="0" w:line="240" w:lineRule="auto"/>
              <w:rPr>
                <w:rFonts w:ascii="Arial" w:hAnsi="Arial" w:cs="Arial"/>
              </w:rPr>
            </w:pPr>
            <w:r>
              <w:rPr>
                <w:rFonts w:ascii="Arial" w:hAnsi="Arial" w:cs="Arial"/>
              </w:rPr>
              <w:t xml:space="preserve">W tabeli wszystkie wartości bazowe wynoszą „0”. W trendzie spadkowy wartości te zatem przyjmą wielkości ujemne, dla mnie dziwnie to wygląda i jest niezrozumiałe. </w:t>
            </w:r>
          </w:p>
        </w:tc>
        <w:tc>
          <w:tcPr>
            <w:tcW w:w="1151" w:type="pct"/>
          </w:tcPr>
          <w:p w14:paraId="755A6D13" w14:textId="1E8AC732" w:rsidR="00F16B86" w:rsidRDefault="00F16B86" w:rsidP="00F16B86">
            <w:pPr>
              <w:spacing w:after="0" w:line="240" w:lineRule="auto"/>
              <w:rPr>
                <w:rFonts w:ascii="Arial" w:hAnsi="Arial" w:cs="Arial"/>
              </w:rPr>
            </w:pPr>
            <w:r>
              <w:rPr>
                <w:rFonts w:ascii="Arial" w:hAnsi="Arial" w:cs="Arial"/>
              </w:rPr>
              <w:t xml:space="preserve">Czytelniejszym rozwiązaniem byłoby przyjęcie za podstawę 100% - wzrost zwiększałby wskaźnik ponad 100 a spadek zmniejszał do zera. </w:t>
            </w:r>
          </w:p>
        </w:tc>
        <w:tc>
          <w:tcPr>
            <w:tcW w:w="1087" w:type="pct"/>
            <w:shd w:val="clear" w:color="auto" w:fill="auto"/>
          </w:tcPr>
          <w:p w14:paraId="6FEDF984" w14:textId="77777777" w:rsidR="00ED1E96" w:rsidRPr="00AD4F6D" w:rsidRDefault="00ED1E96" w:rsidP="00ED1E96">
            <w:pPr>
              <w:spacing w:after="0" w:line="240" w:lineRule="auto"/>
              <w:rPr>
                <w:rFonts w:ascii="Arial" w:hAnsi="Arial" w:cs="Arial"/>
                <w:b/>
              </w:rPr>
            </w:pPr>
            <w:r w:rsidRPr="00AD4F6D">
              <w:rPr>
                <w:rFonts w:ascii="Arial" w:hAnsi="Arial" w:cs="Arial"/>
                <w:b/>
              </w:rPr>
              <w:t>Uwaga nieuwzględniona</w:t>
            </w:r>
          </w:p>
          <w:p w14:paraId="052181DA" w14:textId="1296BF20" w:rsidR="00F16B86" w:rsidRPr="00AD4F6D" w:rsidRDefault="00D86CA5" w:rsidP="00D86CA5">
            <w:pPr>
              <w:spacing w:after="0" w:line="240" w:lineRule="auto"/>
              <w:rPr>
                <w:rFonts w:ascii="Arial" w:hAnsi="Arial" w:cs="Arial"/>
              </w:rPr>
            </w:pPr>
            <w:r w:rsidRPr="00AD4F6D">
              <w:rPr>
                <w:rFonts w:ascii="Arial" w:hAnsi="Arial" w:cs="Arial"/>
              </w:rPr>
              <w:t>W</w:t>
            </w:r>
            <w:r w:rsidR="004905FC">
              <w:rPr>
                <w:rFonts w:ascii="Arial" w:hAnsi="Arial" w:cs="Arial"/>
              </w:rPr>
              <w:t>artości bazowe wskaźników</w:t>
            </w:r>
            <w:r w:rsidRPr="00AD4F6D">
              <w:rPr>
                <w:rFonts w:ascii="Arial" w:hAnsi="Arial" w:cs="Arial"/>
              </w:rPr>
              <w:t xml:space="preserve"> produktu i rezultatu </w:t>
            </w:r>
            <w:r w:rsidR="004905FC">
              <w:rPr>
                <w:rFonts w:ascii="Arial" w:hAnsi="Arial" w:cs="Arial"/>
              </w:rPr>
              <w:t>zostaną uzupełnione na kolejnym etapie prac.</w:t>
            </w:r>
          </w:p>
          <w:p w14:paraId="37BF7710" w14:textId="77777777" w:rsidR="00D86CA5" w:rsidRPr="00AD4F6D" w:rsidRDefault="00D86CA5" w:rsidP="00D86CA5">
            <w:pPr>
              <w:spacing w:after="0" w:line="240" w:lineRule="auto"/>
              <w:rPr>
                <w:rFonts w:ascii="Arial" w:hAnsi="Arial" w:cs="Arial"/>
              </w:rPr>
            </w:pPr>
          </w:p>
          <w:p w14:paraId="29176568" w14:textId="5973C4ED" w:rsidR="00D86CA5" w:rsidRPr="00AD4F6D" w:rsidRDefault="00D86CA5" w:rsidP="00D86CA5">
            <w:pPr>
              <w:spacing w:after="0" w:line="240" w:lineRule="auto"/>
              <w:rPr>
                <w:rFonts w:ascii="Arial" w:hAnsi="Arial" w:cs="Arial"/>
              </w:rPr>
            </w:pPr>
          </w:p>
        </w:tc>
      </w:tr>
    </w:tbl>
    <w:p w14:paraId="38E8FB1A" w14:textId="53BF00BF" w:rsidR="00E86823" w:rsidRDefault="00E86823" w:rsidP="00B42C66"/>
    <w:p w14:paraId="0175E3B0" w14:textId="6E908683" w:rsidR="00876278" w:rsidRDefault="00876278" w:rsidP="00B42C66"/>
    <w:p w14:paraId="39853053" w14:textId="459BA6CF" w:rsidR="004905FC" w:rsidRDefault="004905FC" w:rsidP="00B42C66"/>
    <w:p w14:paraId="26DE93D8" w14:textId="43DA8947" w:rsidR="004905FC" w:rsidRDefault="004905FC" w:rsidP="00B42C66"/>
    <w:p w14:paraId="31D15165" w14:textId="462C590C" w:rsidR="004905FC" w:rsidRDefault="004905FC" w:rsidP="00B42C66"/>
    <w:p w14:paraId="2E60F488" w14:textId="461A0658" w:rsidR="004905FC" w:rsidRDefault="004905FC" w:rsidP="00B42C66"/>
    <w:p w14:paraId="6F72496A" w14:textId="0E77537C" w:rsidR="004905FC" w:rsidRDefault="004905FC" w:rsidP="00B42C66"/>
    <w:p w14:paraId="2C8CA060" w14:textId="77777777" w:rsidR="004905FC" w:rsidRDefault="004905FC" w:rsidP="004905FC">
      <w:pPr>
        <w:spacing w:after="0"/>
      </w:pPr>
    </w:p>
    <w:p w14:paraId="2AFA701A" w14:textId="77777777" w:rsidR="004905FC" w:rsidRDefault="004905FC" w:rsidP="004905FC">
      <w:pPr>
        <w:spacing w:after="0"/>
      </w:pPr>
    </w:p>
    <w:p w14:paraId="1F7199D9" w14:textId="77777777" w:rsidR="004905FC" w:rsidRDefault="004905FC" w:rsidP="004905FC">
      <w:pPr>
        <w:spacing w:after="0"/>
      </w:pPr>
    </w:p>
    <w:p w14:paraId="6D009EA5" w14:textId="64AB6C96" w:rsidR="004905FC" w:rsidRPr="00031EC2" w:rsidRDefault="004905FC" w:rsidP="004905FC">
      <w:pPr>
        <w:spacing w:after="0"/>
        <w:rPr>
          <w:rFonts w:ascii="Arial" w:hAnsi="Arial" w:cs="Arial"/>
        </w:rPr>
      </w:pPr>
      <w:r w:rsidRPr="00031EC2">
        <w:rPr>
          <w:rFonts w:ascii="Arial" w:hAnsi="Arial" w:cs="Arial"/>
        </w:rPr>
        <w:t>Uwagi złożone po terminie, poza formularzem konsultacyjnym:</w:t>
      </w:r>
    </w:p>
    <w:tbl>
      <w:tblPr>
        <w:tblpPr w:leftFromText="141" w:rightFromText="141" w:vertAnchor="page" w:horzAnchor="margin" w:tblpXSpec="center" w:tblpY="390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46"/>
        <w:gridCol w:w="1562"/>
        <w:gridCol w:w="2065"/>
        <w:gridCol w:w="560"/>
        <w:gridCol w:w="6851"/>
        <w:gridCol w:w="3804"/>
      </w:tblGrid>
      <w:tr w:rsidR="00967E7C" w:rsidRPr="0054587F" w14:paraId="34A469A4" w14:textId="77777777" w:rsidTr="00031EC2">
        <w:trPr>
          <w:trHeight w:val="1567"/>
          <w:jc w:val="center"/>
        </w:trPr>
        <w:tc>
          <w:tcPr>
            <w:tcW w:w="177" w:type="pct"/>
            <w:shd w:val="clear" w:color="auto" w:fill="auto"/>
            <w:vAlign w:val="center"/>
          </w:tcPr>
          <w:p w14:paraId="648A40AC" w14:textId="77777777" w:rsidR="00967E7C" w:rsidRDefault="00967E7C" w:rsidP="0063777E">
            <w:pPr>
              <w:spacing w:after="0" w:line="240" w:lineRule="auto"/>
              <w:rPr>
                <w:rFonts w:ascii="Arial" w:hAnsi="Arial" w:cs="Arial"/>
                <w:b/>
              </w:rPr>
            </w:pPr>
            <w:r>
              <w:rPr>
                <w:rFonts w:ascii="Arial" w:hAnsi="Arial" w:cs="Arial"/>
                <w:b/>
              </w:rPr>
              <w:t>Lp.</w:t>
            </w:r>
          </w:p>
          <w:p w14:paraId="26DFE100" w14:textId="77777777" w:rsidR="00967E7C" w:rsidRDefault="00967E7C" w:rsidP="0063777E">
            <w:pPr>
              <w:spacing w:after="0" w:line="240" w:lineRule="auto"/>
              <w:rPr>
                <w:rFonts w:ascii="Arial" w:hAnsi="Arial" w:cs="Arial"/>
                <w:b/>
              </w:rPr>
            </w:pPr>
          </w:p>
          <w:p w14:paraId="75C780A8" w14:textId="77777777" w:rsidR="00967E7C" w:rsidRPr="0054587F" w:rsidRDefault="00967E7C" w:rsidP="0063777E">
            <w:pPr>
              <w:spacing w:after="0" w:line="240" w:lineRule="auto"/>
              <w:rPr>
                <w:rFonts w:ascii="Arial" w:hAnsi="Arial" w:cs="Arial"/>
                <w:b/>
              </w:rPr>
            </w:pPr>
          </w:p>
        </w:tc>
        <w:tc>
          <w:tcPr>
            <w:tcW w:w="508" w:type="pct"/>
            <w:vAlign w:val="center"/>
          </w:tcPr>
          <w:p w14:paraId="019FAE10" w14:textId="77777777" w:rsidR="00967E7C" w:rsidRPr="0054587F" w:rsidRDefault="00967E7C" w:rsidP="0063777E">
            <w:pPr>
              <w:spacing w:after="0" w:line="240" w:lineRule="auto"/>
              <w:jc w:val="center"/>
              <w:rPr>
                <w:rFonts w:ascii="Arial" w:hAnsi="Arial" w:cs="Arial"/>
                <w:b/>
              </w:rPr>
            </w:pPr>
            <w:r>
              <w:rPr>
                <w:rFonts w:ascii="Arial" w:hAnsi="Arial" w:cs="Arial"/>
                <w:b/>
              </w:rPr>
              <w:t>Podmiot zgłaszający</w:t>
            </w:r>
          </w:p>
        </w:tc>
        <w:tc>
          <w:tcPr>
            <w:tcW w:w="671" w:type="pct"/>
            <w:shd w:val="clear" w:color="auto" w:fill="auto"/>
            <w:vAlign w:val="center"/>
          </w:tcPr>
          <w:p w14:paraId="65E54732" w14:textId="77777777" w:rsidR="00967E7C" w:rsidRPr="0054587F" w:rsidRDefault="00967E7C" w:rsidP="0063777E">
            <w:pPr>
              <w:spacing w:after="0" w:line="240" w:lineRule="auto"/>
              <w:jc w:val="center"/>
              <w:rPr>
                <w:rFonts w:ascii="Arial" w:hAnsi="Arial" w:cs="Arial"/>
                <w:b/>
              </w:rPr>
            </w:pPr>
            <w:r w:rsidRPr="0054587F">
              <w:rPr>
                <w:rFonts w:ascii="Arial" w:hAnsi="Arial" w:cs="Arial"/>
                <w:b/>
              </w:rPr>
              <w:t>Część dokumentu, do którego odnosi się uwaga (np</w:t>
            </w:r>
            <w:r w:rsidRPr="00291E0E">
              <w:rPr>
                <w:rFonts w:ascii="Arial" w:hAnsi="Arial" w:cs="Arial"/>
                <w:b/>
              </w:rPr>
              <w:t>.</w:t>
            </w:r>
            <w:r w:rsidRPr="0054587F">
              <w:rPr>
                <w:rFonts w:ascii="Arial" w:hAnsi="Arial" w:cs="Arial"/>
                <w:b/>
              </w:rPr>
              <w:t xml:space="preserve"> </w:t>
            </w:r>
            <w:r>
              <w:rPr>
                <w:rFonts w:ascii="Arial" w:hAnsi="Arial" w:cs="Arial"/>
                <w:b/>
              </w:rPr>
              <w:t xml:space="preserve">tytuł </w:t>
            </w:r>
            <w:r w:rsidRPr="0054587F">
              <w:rPr>
                <w:rFonts w:ascii="Arial" w:hAnsi="Arial" w:cs="Arial"/>
                <w:b/>
              </w:rPr>
              <w:t>rozdział</w:t>
            </w:r>
            <w:r>
              <w:rPr>
                <w:rFonts w:ascii="Arial" w:hAnsi="Arial" w:cs="Arial"/>
                <w:b/>
              </w:rPr>
              <w:t>u</w:t>
            </w:r>
            <w:r w:rsidRPr="0054587F">
              <w:rPr>
                <w:rFonts w:ascii="Arial" w:hAnsi="Arial" w:cs="Arial"/>
                <w:b/>
              </w:rPr>
              <w:t>, podrozdział</w:t>
            </w:r>
            <w:r>
              <w:rPr>
                <w:rFonts w:ascii="Arial" w:hAnsi="Arial" w:cs="Arial"/>
                <w:b/>
              </w:rPr>
              <w:t>u</w:t>
            </w:r>
            <w:r w:rsidRPr="0054587F">
              <w:rPr>
                <w:rFonts w:ascii="Arial" w:hAnsi="Arial" w:cs="Arial"/>
                <w:b/>
              </w:rPr>
              <w:t>)</w:t>
            </w:r>
          </w:p>
        </w:tc>
        <w:tc>
          <w:tcPr>
            <w:tcW w:w="182" w:type="pct"/>
            <w:shd w:val="clear" w:color="auto" w:fill="auto"/>
            <w:vAlign w:val="center"/>
          </w:tcPr>
          <w:p w14:paraId="27E92986" w14:textId="354E41A8" w:rsidR="00967E7C" w:rsidRPr="0054587F" w:rsidRDefault="00967E7C" w:rsidP="00031EC2">
            <w:pPr>
              <w:spacing w:after="0" w:line="240" w:lineRule="auto"/>
              <w:jc w:val="center"/>
              <w:rPr>
                <w:rFonts w:ascii="Arial" w:hAnsi="Arial" w:cs="Arial"/>
                <w:b/>
              </w:rPr>
            </w:pPr>
            <w:r>
              <w:rPr>
                <w:rFonts w:ascii="Arial" w:hAnsi="Arial" w:cs="Arial"/>
                <w:b/>
              </w:rPr>
              <w:t>Nr str</w:t>
            </w:r>
            <w:r w:rsidR="00031EC2">
              <w:rPr>
                <w:rFonts w:ascii="Arial" w:hAnsi="Arial" w:cs="Arial"/>
                <w:b/>
              </w:rPr>
              <w:t>.</w:t>
            </w:r>
          </w:p>
        </w:tc>
        <w:tc>
          <w:tcPr>
            <w:tcW w:w="2226" w:type="pct"/>
            <w:shd w:val="clear" w:color="auto" w:fill="auto"/>
            <w:vAlign w:val="center"/>
          </w:tcPr>
          <w:p w14:paraId="691D8E5C" w14:textId="77777777" w:rsidR="00967E7C" w:rsidRPr="0054587F" w:rsidRDefault="00967E7C" w:rsidP="0063777E">
            <w:pPr>
              <w:spacing w:after="0" w:line="240" w:lineRule="auto"/>
              <w:jc w:val="center"/>
              <w:rPr>
                <w:rFonts w:ascii="Arial" w:hAnsi="Arial" w:cs="Arial"/>
                <w:b/>
              </w:rPr>
            </w:pPr>
            <w:r w:rsidRPr="0054587F">
              <w:rPr>
                <w:rFonts w:ascii="Arial" w:hAnsi="Arial" w:cs="Arial"/>
                <w:b/>
              </w:rPr>
              <w:t>Uzasadnienie</w:t>
            </w:r>
          </w:p>
        </w:tc>
        <w:tc>
          <w:tcPr>
            <w:tcW w:w="1236" w:type="pct"/>
            <w:shd w:val="clear" w:color="auto" w:fill="auto"/>
            <w:vAlign w:val="center"/>
          </w:tcPr>
          <w:p w14:paraId="2DEB3D89" w14:textId="77777777" w:rsidR="00967E7C" w:rsidRPr="0054587F" w:rsidRDefault="00967E7C" w:rsidP="0063777E">
            <w:pPr>
              <w:spacing w:after="0" w:line="240" w:lineRule="auto"/>
              <w:jc w:val="center"/>
              <w:rPr>
                <w:rFonts w:ascii="Arial" w:hAnsi="Arial" w:cs="Arial"/>
                <w:b/>
              </w:rPr>
            </w:pPr>
            <w:r>
              <w:rPr>
                <w:rFonts w:ascii="Arial" w:hAnsi="Arial" w:cs="Arial"/>
                <w:b/>
              </w:rPr>
              <w:t>Stanowisko LOM</w:t>
            </w:r>
          </w:p>
        </w:tc>
      </w:tr>
      <w:tr w:rsidR="00967E7C" w:rsidRPr="000C2A60" w14:paraId="43DE12ED" w14:textId="77777777" w:rsidTr="00031EC2">
        <w:trPr>
          <w:trHeight w:val="262"/>
          <w:jc w:val="center"/>
        </w:trPr>
        <w:tc>
          <w:tcPr>
            <w:tcW w:w="177" w:type="pct"/>
            <w:shd w:val="clear" w:color="auto" w:fill="auto"/>
            <w:vAlign w:val="center"/>
          </w:tcPr>
          <w:p w14:paraId="22758D40" w14:textId="775895DE" w:rsidR="00967E7C" w:rsidRPr="0054587F" w:rsidRDefault="00967E7C" w:rsidP="00967E7C">
            <w:pPr>
              <w:tabs>
                <w:tab w:val="left" w:pos="142"/>
              </w:tabs>
              <w:spacing w:after="0" w:line="240" w:lineRule="auto"/>
              <w:rPr>
                <w:rFonts w:ascii="Arial" w:hAnsi="Arial" w:cs="Arial"/>
              </w:rPr>
            </w:pPr>
            <w:r>
              <w:rPr>
                <w:rFonts w:ascii="Arial" w:hAnsi="Arial" w:cs="Arial"/>
              </w:rPr>
              <w:t>1.</w:t>
            </w:r>
          </w:p>
        </w:tc>
        <w:tc>
          <w:tcPr>
            <w:tcW w:w="508" w:type="pct"/>
          </w:tcPr>
          <w:p w14:paraId="2B7C11B3" w14:textId="7DB4AF46" w:rsidR="00967E7C" w:rsidRPr="0054587F" w:rsidRDefault="00967E7C" w:rsidP="00876278">
            <w:pPr>
              <w:spacing w:after="0" w:line="240" w:lineRule="auto"/>
              <w:rPr>
                <w:rFonts w:ascii="Arial" w:hAnsi="Arial" w:cs="Arial"/>
              </w:rPr>
            </w:pPr>
            <w:r>
              <w:rPr>
                <w:rFonts w:ascii="Arial" w:hAnsi="Arial" w:cs="Arial"/>
              </w:rPr>
              <w:t xml:space="preserve">Porozumienie </w:t>
            </w:r>
            <w:proofErr w:type="spellStart"/>
            <w:r>
              <w:rPr>
                <w:rFonts w:ascii="Arial" w:hAnsi="Arial" w:cs="Arial"/>
              </w:rPr>
              <w:t>Rowerowe-Towarzystwo</w:t>
            </w:r>
            <w:proofErr w:type="spellEnd"/>
            <w:r>
              <w:rPr>
                <w:rFonts w:ascii="Arial" w:hAnsi="Arial" w:cs="Arial"/>
              </w:rPr>
              <w:t xml:space="preserve"> dla Natury</w:t>
            </w:r>
            <w:r>
              <w:rPr>
                <w:rFonts w:ascii="Arial" w:hAnsi="Arial" w:cs="Arial"/>
              </w:rPr>
              <w:br/>
              <w:t>i Człowieka</w:t>
            </w:r>
          </w:p>
        </w:tc>
        <w:tc>
          <w:tcPr>
            <w:tcW w:w="671" w:type="pct"/>
            <w:shd w:val="clear" w:color="auto" w:fill="auto"/>
          </w:tcPr>
          <w:p w14:paraId="51BFD898" w14:textId="19C4699F" w:rsidR="00967E7C" w:rsidRPr="0054587F" w:rsidRDefault="00967E7C" w:rsidP="0063777E">
            <w:pPr>
              <w:spacing w:after="0" w:line="240" w:lineRule="auto"/>
              <w:rPr>
                <w:rFonts w:ascii="Arial" w:hAnsi="Arial" w:cs="Arial"/>
              </w:rPr>
            </w:pPr>
            <w:r w:rsidRPr="00967E7C">
              <w:rPr>
                <w:rFonts w:ascii="Arial" w:hAnsi="Arial" w:cs="Arial"/>
              </w:rPr>
              <w:t>VI. Analiza problemów, potrzeb i potencjałów LOM</w:t>
            </w:r>
          </w:p>
        </w:tc>
        <w:tc>
          <w:tcPr>
            <w:tcW w:w="182" w:type="pct"/>
            <w:shd w:val="clear" w:color="auto" w:fill="auto"/>
          </w:tcPr>
          <w:p w14:paraId="47E50D85" w14:textId="47FD426D" w:rsidR="00967E7C" w:rsidRPr="0054587F" w:rsidRDefault="00967E7C" w:rsidP="0079285A">
            <w:pPr>
              <w:spacing w:before="100" w:beforeAutospacing="1" w:after="198" w:line="276" w:lineRule="auto"/>
              <w:rPr>
                <w:rFonts w:ascii="Arial" w:hAnsi="Arial" w:cs="Arial"/>
              </w:rPr>
            </w:pPr>
            <w:r>
              <w:rPr>
                <w:rFonts w:ascii="Arial" w:hAnsi="Arial" w:cs="Arial"/>
              </w:rPr>
              <w:t>29-33</w:t>
            </w:r>
          </w:p>
        </w:tc>
        <w:tc>
          <w:tcPr>
            <w:tcW w:w="2226" w:type="pct"/>
            <w:shd w:val="clear" w:color="auto" w:fill="auto"/>
          </w:tcPr>
          <w:p w14:paraId="0568009E" w14:textId="4F747AA6" w:rsidR="0079285A" w:rsidRDefault="00967E7C" w:rsidP="00D13C03">
            <w:pPr>
              <w:spacing w:before="100" w:beforeAutospacing="1" w:after="198" w:line="240" w:lineRule="auto"/>
              <w:rPr>
                <w:rFonts w:ascii="Arial" w:hAnsi="Arial" w:cs="Arial"/>
              </w:rPr>
            </w:pPr>
            <w:r w:rsidRPr="00967E7C">
              <w:rPr>
                <w:rFonts w:ascii="Arial" w:hAnsi="Arial" w:cs="Arial"/>
              </w:rPr>
              <w:t>Wpisano, iż budowa ZCK to silna strona. Stanowczo ZCK będzie szansą, która jednak może nie zostać wykorzystana. Stanowczo nie jest to silna strona</w:t>
            </w:r>
            <w:r w:rsidR="00756872">
              <w:rPr>
                <w:rFonts w:ascii="Arial" w:hAnsi="Arial" w:cs="Arial"/>
              </w:rPr>
              <w:t>.</w:t>
            </w:r>
          </w:p>
          <w:p w14:paraId="631C90C1" w14:textId="77777777" w:rsidR="0079285A" w:rsidRDefault="0079285A" w:rsidP="00D13C03">
            <w:pPr>
              <w:spacing w:before="100" w:beforeAutospacing="1" w:after="198" w:line="240" w:lineRule="auto"/>
              <w:rPr>
                <w:rFonts w:ascii="Arial" w:hAnsi="Arial" w:cs="Arial"/>
              </w:rPr>
            </w:pPr>
          </w:p>
          <w:p w14:paraId="0681017D" w14:textId="77777777" w:rsidR="0079285A" w:rsidRDefault="0079285A" w:rsidP="0079285A">
            <w:pPr>
              <w:spacing w:before="100" w:beforeAutospacing="1" w:after="198" w:line="276" w:lineRule="auto"/>
              <w:rPr>
                <w:rFonts w:ascii="Arial" w:hAnsi="Arial" w:cs="Arial"/>
              </w:rPr>
            </w:pPr>
          </w:p>
          <w:p w14:paraId="4C75DF1F" w14:textId="18285C38" w:rsidR="0079285A" w:rsidRPr="0079285A" w:rsidRDefault="0079285A" w:rsidP="0079285A">
            <w:pPr>
              <w:spacing w:before="100" w:beforeAutospacing="1" w:after="198" w:line="276" w:lineRule="auto"/>
              <w:rPr>
                <w:rFonts w:ascii="Arial" w:hAnsi="Arial" w:cs="Arial"/>
              </w:rPr>
            </w:pPr>
            <w:r w:rsidRPr="0079285A">
              <w:rPr>
                <w:rFonts w:ascii="Arial" w:hAnsi="Arial" w:cs="Arial"/>
              </w:rPr>
              <w:t>W analizie SWOT wpisano jako silną stronę stały rozwój Lubelskiego Roweru Miejskiego. Ciężko się zgodzić z taką tezą. System roweru publicznego w Lublinie upada od kilku lat, a ostatnia jego zmiana jest swoistą deską do trumny. Z rowerów publicznych mało kto korzysta, koszty utrzymania systemu w przeliczeniu na wypożyczenie są droższe niż podróż taksówką! Stanowczo nie należy rozszerzać systemu roweru publicznego na cały LOM. Przede wszystkim dlatego, że ani Lublin ani LOM nie posiada kadry, która umiała by takim projektem zarządzać. Nieliczne doświadczenia we wdrażaniu rowerów metropolitalnych wskazują, że to zadanie arcytrudne. LRM jest zbyt rozproszony, oraz fatalnie nadzorowany, w efekcie czego notorycznie da się wypożyczyć rower niesprawny. Przyczyniło się to do złej renomy LRM wśród mieszkańców Lublina. Liczba przejazdów między Lublinem a Świdnikiem w ramach systemu jest praktycznie zerowa. Sugeruje to, że ludzie wykorzystują rower publiczny na krótkich dystansach, co zresztą wynika ze statystyk jest użytkowania. Dużo efektywniejszym kosztowo działaniem było stworzenie programu wsparcia zakupu rowerów elektrycznych dla osób indywidualnych. Postulujemy usunięcie zapisów dot. LRM i zastąpienie go systemem dotacji na zakup rowerów elektrycznych. Z tej perspektywy jako zagrożenie a nie jako szansę należy odczytywać pomysł tworzenia roweru publicznego dla LOM.</w:t>
            </w:r>
          </w:p>
          <w:p w14:paraId="6F4BF9E4" w14:textId="2079E695" w:rsidR="00D56EA8" w:rsidRPr="00D56EA8" w:rsidRDefault="00D56EA8" w:rsidP="00D56EA8">
            <w:pPr>
              <w:spacing w:before="100" w:beforeAutospacing="1" w:after="198" w:line="276" w:lineRule="auto"/>
              <w:rPr>
                <w:rFonts w:ascii="Arial" w:hAnsi="Arial" w:cs="Arial"/>
              </w:rPr>
            </w:pPr>
            <w:r w:rsidRPr="00D56EA8">
              <w:rPr>
                <w:rFonts w:ascii="Arial" w:hAnsi="Arial" w:cs="Arial"/>
              </w:rPr>
              <w:t>Ciężko się zgodzić, że silną stroną był projekt Mobilny LOF. Powstała w jego ramach infrastruktura rowerowa jest synonimem pojęcia „jak nie tworzyć infrastruktury rowerowej”. Powstała niskiej jakości, niewygodna, zbędna infrastruktura rowerowa, nie tworząca żadnej sieci, często stwarzając zagrożenie dla rowerzystów i obniżająca komfort jazdy.</w:t>
            </w:r>
          </w:p>
          <w:p w14:paraId="130A997E" w14:textId="35172DAF" w:rsidR="00967E7C" w:rsidRPr="0054587F" w:rsidRDefault="009806D9" w:rsidP="00191B3F">
            <w:pPr>
              <w:spacing w:before="100" w:beforeAutospacing="1" w:after="198" w:line="276" w:lineRule="auto"/>
              <w:rPr>
                <w:rFonts w:ascii="Arial" w:hAnsi="Arial" w:cs="Arial"/>
              </w:rPr>
            </w:pPr>
            <w:r w:rsidRPr="009806D9">
              <w:rPr>
                <w:rFonts w:ascii="Arial" w:hAnsi="Arial" w:cs="Arial"/>
              </w:rPr>
              <w:t xml:space="preserve">Trudno zgodzić się ze stanowiskiem, że silną stroną jest niski poziom zanieczyszczenia środowiska, w sytuacji gdy raport o stanie środowiska województwa lubelskiego wskazuje na przekroczenie norm pyłów zawieszonych PM10 oraz </w:t>
            </w:r>
            <w:proofErr w:type="spellStart"/>
            <w:r w:rsidRPr="009806D9">
              <w:rPr>
                <w:rFonts w:ascii="Arial" w:hAnsi="Arial" w:cs="Arial"/>
              </w:rPr>
              <w:t>benzo</w:t>
            </w:r>
            <w:proofErr w:type="spellEnd"/>
            <w:r w:rsidRPr="009806D9">
              <w:rPr>
                <w:rFonts w:ascii="Arial" w:hAnsi="Arial" w:cs="Arial"/>
              </w:rPr>
              <w:t>(a)</w:t>
            </w:r>
            <w:proofErr w:type="spellStart"/>
            <w:r w:rsidRPr="009806D9">
              <w:rPr>
                <w:rFonts w:ascii="Arial" w:hAnsi="Arial" w:cs="Arial"/>
              </w:rPr>
              <w:t>pirenów</w:t>
            </w:r>
            <w:proofErr w:type="spellEnd"/>
            <w:r w:rsidRPr="009806D9">
              <w:rPr>
                <w:rFonts w:ascii="Arial" w:hAnsi="Arial" w:cs="Arial"/>
              </w:rPr>
              <w:t>.</w:t>
            </w:r>
          </w:p>
        </w:tc>
        <w:tc>
          <w:tcPr>
            <w:tcW w:w="1236" w:type="pct"/>
            <w:shd w:val="clear" w:color="auto" w:fill="auto"/>
          </w:tcPr>
          <w:p w14:paraId="18AF31AB" w14:textId="1B246986" w:rsidR="00967E7C" w:rsidRPr="00031EC2" w:rsidRDefault="00967E7C" w:rsidP="0063777E">
            <w:pPr>
              <w:spacing w:after="0" w:line="240" w:lineRule="auto"/>
              <w:rPr>
                <w:rFonts w:ascii="Arial" w:hAnsi="Arial" w:cs="Arial"/>
                <w:b/>
              </w:rPr>
            </w:pPr>
            <w:r w:rsidRPr="00031EC2">
              <w:rPr>
                <w:rFonts w:ascii="Arial" w:hAnsi="Arial" w:cs="Arial"/>
                <w:b/>
              </w:rPr>
              <w:t xml:space="preserve">Uwaga </w:t>
            </w:r>
            <w:r w:rsidR="00D13C03" w:rsidRPr="00031EC2">
              <w:rPr>
                <w:rFonts w:ascii="Arial" w:hAnsi="Arial" w:cs="Arial"/>
                <w:b/>
              </w:rPr>
              <w:t>częściowo u</w:t>
            </w:r>
            <w:r w:rsidRPr="00031EC2">
              <w:rPr>
                <w:rFonts w:ascii="Arial" w:hAnsi="Arial" w:cs="Arial"/>
                <w:b/>
              </w:rPr>
              <w:t>względniona</w:t>
            </w:r>
          </w:p>
          <w:p w14:paraId="598F7E07" w14:textId="79DA4E81" w:rsidR="0079285A" w:rsidRPr="00031EC2" w:rsidRDefault="004D6A36" w:rsidP="0079285A">
            <w:pPr>
              <w:spacing w:after="0" w:line="240" w:lineRule="auto"/>
              <w:rPr>
                <w:rFonts w:ascii="Arial" w:hAnsi="Arial" w:cs="Arial"/>
              </w:rPr>
            </w:pPr>
            <w:r w:rsidRPr="00031EC2">
              <w:rPr>
                <w:rFonts w:ascii="Arial" w:hAnsi="Arial" w:cs="Arial"/>
              </w:rPr>
              <w:t>Zintegrowane Centrum Komunikacyjne jest jednym z kluczowych projektów mające na celu uspr</w:t>
            </w:r>
            <w:r w:rsidR="0079285A" w:rsidRPr="00031EC2">
              <w:rPr>
                <w:rFonts w:ascii="Arial" w:hAnsi="Arial" w:cs="Arial"/>
              </w:rPr>
              <w:t>a</w:t>
            </w:r>
            <w:r w:rsidRPr="00031EC2">
              <w:rPr>
                <w:rFonts w:ascii="Arial" w:hAnsi="Arial" w:cs="Arial"/>
              </w:rPr>
              <w:t>w</w:t>
            </w:r>
            <w:r w:rsidR="0079285A" w:rsidRPr="00031EC2">
              <w:rPr>
                <w:rFonts w:ascii="Arial" w:hAnsi="Arial" w:cs="Arial"/>
              </w:rPr>
              <w:t>n</w:t>
            </w:r>
            <w:r w:rsidRPr="00031EC2">
              <w:rPr>
                <w:rFonts w:ascii="Arial" w:hAnsi="Arial" w:cs="Arial"/>
              </w:rPr>
              <w:t>ienie tra</w:t>
            </w:r>
            <w:r w:rsidR="0079285A" w:rsidRPr="00031EC2">
              <w:rPr>
                <w:rFonts w:ascii="Arial" w:hAnsi="Arial" w:cs="Arial"/>
              </w:rPr>
              <w:t>n</w:t>
            </w:r>
            <w:r w:rsidRPr="00031EC2">
              <w:rPr>
                <w:rFonts w:ascii="Arial" w:hAnsi="Arial" w:cs="Arial"/>
              </w:rPr>
              <w:t xml:space="preserve">sportu zbiorowego. Projekt </w:t>
            </w:r>
            <w:r w:rsidR="00E66A26" w:rsidRPr="00031EC2">
              <w:rPr>
                <w:rFonts w:ascii="Arial" w:hAnsi="Arial" w:cs="Arial"/>
              </w:rPr>
              <w:t xml:space="preserve">jest w trakcie wdrażania. </w:t>
            </w:r>
            <w:r w:rsidR="00D13C03" w:rsidRPr="00031EC2">
              <w:rPr>
                <w:rFonts w:ascii="Arial" w:hAnsi="Arial" w:cs="Arial"/>
              </w:rPr>
              <w:t xml:space="preserve">Propozycja przeniesienia zapisu do </w:t>
            </w:r>
            <w:r w:rsidR="002975AD">
              <w:rPr>
                <w:rFonts w:ascii="Arial" w:hAnsi="Arial" w:cs="Arial"/>
              </w:rPr>
              <w:t>szans.</w:t>
            </w:r>
          </w:p>
          <w:p w14:paraId="2396FC9F" w14:textId="77777777" w:rsidR="00967E7C" w:rsidRPr="00031EC2" w:rsidRDefault="00967E7C" w:rsidP="0079285A">
            <w:pPr>
              <w:spacing w:after="0" w:line="240" w:lineRule="auto"/>
              <w:rPr>
                <w:rFonts w:ascii="Arial" w:hAnsi="Arial" w:cs="Arial"/>
              </w:rPr>
            </w:pPr>
          </w:p>
          <w:p w14:paraId="2B815618" w14:textId="77777777" w:rsidR="00D13C03" w:rsidRPr="00031EC2" w:rsidRDefault="00D13C03" w:rsidP="0079285A">
            <w:pPr>
              <w:spacing w:after="0" w:line="240" w:lineRule="auto"/>
              <w:rPr>
                <w:rFonts w:ascii="Arial" w:hAnsi="Arial" w:cs="Arial"/>
              </w:rPr>
            </w:pPr>
          </w:p>
          <w:p w14:paraId="7266322E" w14:textId="376B53F9" w:rsidR="0079285A" w:rsidRPr="00031EC2" w:rsidRDefault="0079285A" w:rsidP="0079285A">
            <w:pPr>
              <w:spacing w:after="0" w:line="240" w:lineRule="auto"/>
              <w:rPr>
                <w:rFonts w:ascii="Arial" w:hAnsi="Arial" w:cs="Arial"/>
                <w:b/>
              </w:rPr>
            </w:pPr>
            <w:r w:rsidRPr="00031EC2">
              <w:rPr>
                <w:rFonts w:ascii="Arial" w:hAnsi="Arial" w:cs="Arial"/>
                <w:b/>
              </w:rPr>
              <w:t>Uwaga</w:t>
            </w:r>
            <w:r w:rsidR="00721D3D" w:rsidRPr="00031EC2">
              <w:rPr>
                <w:rFonts w:ascii="Arial" w:hAnsi="Arial" w:cs="Arial"/>
                <w:b/>
              </w:rPr>
              <w:t xml:space="preserve"> częściowo </w:t>
            </w:r>
            <w:r w:rsidRPr="00031EC2">
              <w:rPr>
                <w:rFonts w:ascii="Arial" w:hAnsi="Arial" w:cs="Arial"/>
                <w:b/>
              </w:rPr>
              <w:t>uwzględniona</w:t>
            </w:r>
          </w:p>
          <w:p w14:paraId="67D8FF66" w14:textId="77777777" w:rsidR="0079285A" w:rsidRPr="00031EC2" w:rsidRDefault="00721D3D" w:rsidP="00721D3D">
            <w:pPr>
              <w:spacing w:after="0" w:line="240" w:lineRule="auto"/>
              <w:rPr>
                <w:rFonts w:ascii="Arial" w:hAnsi="Arial" w:cs="Arial"/>
              </w:rPr>
            </w:pPr>
            <w:r w:rsidRPr="00031EC2">
              <w:rPr>
                <w:rFonts w:ascii="Arial" w:hAnsi="Arial" w:cs="Arial"/>
              </w:rPr>
              <w:t>Propozycja przeformułowania i przeniesienia zapisu do szans Proponowane brzmienie:</w:t>
            </w:r>
          </w:p>
          <w:p w14:paraId="5939896A" w14:textId="2C983827" w:rsidR="00E66A26" w:rsidRPr="00031EC2" w:rsidRDefault="00E66A26" w:rsidP="00721D3D">
            <w:pPr>
              <w:spacing w:after="0" w:line="240" w:lineRule="auto"/>
              <w:rPr>
                <w:rFonts w:ascii="Arial" w:hAnsi="Arial" w:cs="Arial"/>
              </w:rPr>
            </w:pPr>
            <w:r w:rsidRPr="00031EC2">
              <w:rPr>
                <w:rFonts w:ascii="Arial" w:hAnsi="Arial" w:cs="Arial"/>
              </w:rPr>
              <w:t>„Pełne wykorzystanie istniejącej infrastruktury Lubelskiego Roweru Lubelskiego poprzez</w:t>
            </w:r>
          </w:p>
          <w:p w14:paraId="3711660D" w14:textId="74CF4AC6" w:rsidR="00E66A26" w:rsidRPr="00031EC2" w:rsidRDefault="00E66A26" w:rsidP="00E66A26">
            <w:pPr>
              <w:pStyle w:val="Default"/>
              <w:rPr>
                <w:color w:val="auto"/>
                <w:sz w:val="22"/>
                <w:szCs w:val="22"/>
              </w:rPr>
            </w:pPr>
            <w:r w:rsidRPr="00031EC2">
              <w:rPr>
                <w:color w:val="auto"/>
                <w:sz w:val="22"/>
                <w:szCs w:val="22"/>
              </w:rPr>
              <w:t>działania informacyjno-promocyjne i edukacyjne  promujące transport rowerowy”</w:t>
            </w:r>
            <w:r w:rsidR="00756872">
              <w:rPr>
                <w:color w:val="auto"/>
                <w:sz w:val="22"/>
                <w:szCs w:val="22"/>
              </w:rPr>
              <w:t>.</w:t>
            </w:r>
          </w:p>
          <w:p w14:paraId="7603B578" w14:textId="77777777" w:rsidR="00E66A26" w:rsidRPr="00031EC2" w:rsidRDefault="00E66A26" w:rsidP="00721D3D">
            <w:pPr>
              <w:spacing w:after="0" w:line="240" w:lineRule="auto"/>
              <w:rPr>
                <w:rFonts w:ascii="Arial" w:hAnsi="Arial" w:cs="Arial"/>
              </w:rPr>
            </w:pPr>
          </w:p>
          <w:p w14:paraId="611503AC" w14:textId="0CE81A82" w:rsidR="009806D9" w:rsidRPr="00031EC2" w:rsidRDefault="00972E10" w:rsidP="009806D9">
            <w:pPr>
              <w:spacing w:after="0" w:line="240" w:lineRule="auto"/>
              <w:rPr>
                <w:rFonts w:ascii="Arial" w:hAnsi="Arial" w:cs="Arial"/>
              </w:rPr>
            </w:pPr>
            <w:r w:rsidRPr="00031EC2">
              <w:rPr>
                <w:rFonts w:ascii="Arial" w:hAnsi="Arial" w:cs="Arial"/>
              </w:rPr>
              <w:t>Dodatkow</w:t>
            </w:r>
            <w:r w:rsidR="00D13C03" w:rsidRPr="00031EC2">
              <w:rPr>
                <w:rFonts w:ascii="Arial" w:hAnsi="Arial" w:cs="Arial"/>
              </w:rPr>
              <w:t xml:space="preserve">o uwaga dotycząca rowerów elektrycznych </w:t>
            </w:r>
            <w:r w:rsidR="002E618C" w:rsidRPr="00031EC2">
              <w:rPr>
                <w:rFonts w:ascii="Arial" w:hAnsi="Arial" w:cs="Arial"/>
              </w:rPr>
              <w:t xml:space="preserve">zostanie </w:t>
            </w:r>
            <w:r w:rsidR="00D13C03" w:rsidRPr="00031EC2">
              <w:rPr>
                <w:rFonts w:ascii="Arial" w:hAnsi="Arial" w:cs="Arial"/>
              </w:rPr>
              <w:t xml:space="preserve">uwzględniona </w:t>
            </w:r>
            <w:r w:rsidR="002E618C" w:rsidRPr="00031EC2">
              <w:rPr>
                <w:rFonts w:ascii="Arial" w:hAnsi="Arial" w:cs="Arial"/>
              </w:rPr>
              <w:t xml:space="preserve"> </w:t>
            </w:r>
            <w:r w:rsidR="00D13C03" w:rsidRPr="00031EC2">
              <w:rPr>
                <w:rFonts w:ascii="Arial" w:hAnsi="Arial" w:cs="Arial"/>
              </w:rPr>
              <w:t>w kierunkach działania</w:t>
            </w:r>
            <w:r w:rsidR="009806D9" w:rsidRPr="00031EC2">
              <w:rPr>
                <w:rFonts w:ascii="Arial" w:hAnsi="Arial" w:cs="Arial"/>
              </w:rPr>
              <w:t xml:space="preserve"> pkt. 3.2 </w:t>
            </w:r>
            <w:r w:rsidR="009806D9" w:rsidRPr="00031EC2">
              <w:rPr>
                <w:rFonts w:ascii="Arial" w:hAnsi="Arial" w:cs="Arial"/>
                <w:i/>
              </w:rPr>
              <w:t>Rozwój infrastruktury pieszej i rowerowej</w:t>
            </w:r>
            <w:r w:rsidR="009806D9" w:rsidRPr="00031EC2">
              <w:rPr>
                <w:rFonts w:ascii="Arial" w:hAnsi="Arial" w:cs="Arial"/>
              </w:rPr>
              <w:t xml:space="preserve"> </w:t>
            </w:r>
          </w:p>
          <w:p w14:paraId="25548E4E" w14:textId="66828C13" w:rsidR="002E618C" w:rsidRPr="00031EC2" w:rsidRDefault="002E618C" w:rsidP="002E618C">
            <w:pPr>
              <w:spacing w:after="0" w:line="240" w:lineRule="auto"/>
              <w:rPr>
                <w:rFonts w:ascii="Arial" w:hAnsi="Arial" w:cs="Arial"/>
              </w:rPr>
            </w:pPr>
            <w:r w:rsidRPr="00031EC2">
              <w:rPr>
                <w:rFonts w:ascii="Arial" w:hAnsi="Arial" w:cs="Arial"/>
              </w:rPr>
              <w:t>Proponowane brzmienie:</w:t>
            </w:r>
          </w:p>
          <w:p w14:paraId="39449BEE" w14:textId="17C828BB" w:rsidR="002E618C" w:rsidRPr="00031EC2" w:rsidRDefault="002E618C" w:rsidP="002E618C">
            <w:pPr>
              <w:spacing w:after="0" w:line="240" w:lineRule="auto"/>
              <w:rPr>
                <w:rFonts w:ascii="Arial" w:hAnsi="Arial" w:cs="Arial"/>
              </w:rPr>
            </w:pPr>
            <w:r w:rsidRPr="00031EC2">
              <w:rPr>
                <w:rFonts w:ascii="Arial" w:hAnsi="Arial" w:cs="Arial"/>
              </w:rPr>
              <w:t>„</w:t>
            </w:r>
            <w:r w:rsidR="009806D9" w:rsidRPr="00031EC2">
              <w:rPr>
                <w:rFonts w:ascii="Arial" w:hAnsi="Arial" w:cs="Arial"/>
              </w:rPr>
              <w:t xml:space="preserve">System dotacji na </w:t>
            </w:r>
            <w:r w:rsidR="007E2DD3" w:rsidRPr="00031EC2">
              <w:rPr>
                <w:rFonts w:ascii="Arial" w:hAnsi="Arial" w:cs="Arial"/>
              </w:rPr>
              <w:t>zakup roweru elektrycznego przez mieszkańców</w:t>
            </w:r>
            <w:r w:rsidR="00216398" w:rsidRPr="00031EC2">
              <w:rPr>
                <w:rFonts w:ascii="Arial" w:hAnsi="Arial" w:cs="Arial"/>
              </w:rPr>
              <w:t xml:space="preserve"> szansą na zmianę nawyków transportowych</w:t>
            </w:r>
            <w:r w:rsidR="007E2DD3" w:rsidRPr="00031EC2">
              <w:rPr>
                <w:rFonts w:ascii="Arial" w:hAnsi="Arial" w:cs="Arial"/>
              </w:rPr>
              <w:t>”</w:t>
            </w:r>
            <w:r w:rsidR="00756872">
              <w:rPr>
                <w:rFonts w:ascii="Arial" w:hAnsi="Arial" w:cs="Arial"/>
              </w:rPr>
              <w:t>.</w:t>
            </w:r>
          </w:p>
          <w:p w14:paraId="4A8ECF17" w14:textId="77777777" w:rsidR="002E618C" w:rsidRPr="00031EC2" w:rsidRDefault="002E618C" w:rsidP="00721D3D">
            <w:pPr>
              <w:spacing w:after="0" w:line="240" w:lineRule="auto"/>
              <w:rPr>
                <w:rFonts w:ascii="Arial" w:hAnsi="Arial" w:cs="Arial"/>
              </w:rPr>
            </w:pPr>
          </w:p>
          <w:p w14:paraId="5A1B3B8B" w14:textId="77777777" w:rsidR="00972E10" w:rsidRPr="00031EC2" w:rsidRDefault="00972E10" w:rsidP="00D56EA8">
            <w:pPr>
              <w:spacing w:after="0" w:line="240" w:lineRule="auto"/>
              <w:rPr>
                <w:rFonts w:ascii="Arial" w:hAnsi="Arial" w:cs="Arial"/>
              </w:rPr>
            </w:pPr>
          </w:p>
          <w:p w14:paraId="55005F14" w14:textId="77777777" w:rsidR="00972E10" w:rsidRPr="00031EC2" w:rsidRDefault="00972E10" w:rsidP="00D56EA8">
            <w:pPr>
              <w:spacing w:after="0" w:line="240" w:lineRule="auto"/>
              <w:rPr>
                <w:rFonts w:ascii="Arial" w:hAnsi="Arial" w:cs="Arial"/>
              </w:rPr>
            </w:pPr>
          </w:p>
          <w:p w14:paraId="2E342C75" w14:textId="77777777" w:rsidR="00972E10" w:rsidRPr="00031EC2" w:rsidRDefault="00972E10" w:rsidP="00D56EA8">
            <w:pPr>
              <w:spacing w:after="0" w:line="240" w:lineRule="auto"/>
              <w:rPr>
                <w:rFonts w:ascii="Arial" w:hAnsi="Arial" w:cs="Arial"/>
              </w:rPr>
            </w:pPr>
          </w:p>
          <w:p w14:paraId="1405EB78" w14:textId="77777777" w:rsidR="00972E10" w:rsidRPr="00031EC2" w:rsidRDefault="00972E10" w:rsidP="00D56EA8">
            <w:pPr>
              <w:spacing w:after="0" w:line="240" w:lineRule="auto"/>
              <w:rPr>
                <w:rFonts w:ascii="Arial" w:hAnsi="Arial" w:cs="Arial"/>
              </w:rPr>
            </w:pPr>
          </w:p>
          <w:p w14:paraId="6DDB0B26" w14:textId="77777777" w:rsidR="00972E10" w:rsidRPr="00031EC2" w:rsidRDefault="00972E10" w:rsidP="00D56EA8">
            <w:pPr>
              <w:spacing w:after="0" w:line="240" w:lineRule="auto"/>
              <w:rPr>
                <w:rFonts w:ascii="Arial" w:hAnsi="Arial" w:cs="Arial"/>
              </w:rPr>
            </w:pPr>
          </w:p>
          <w:p w14:paraId="64B7878A" w14:textId="77777777" w:rsidR="00972E10" w:rsidRPr="00031EC2" w:rsidRDefault="00972E10" w:rsidP="00D56EA8">
            <w:pPr>
              <w:spacing w:after="0" w:line="240" w:lineRule="auto"/>
              <w:rPr>
                <w:rFonts w:ascii="Arial" w:hAnsi="Arial" w:cs="Arial"/>
              </w:rPr>
            </w:pPr>
          </w:p>
          <w:p w14:paraId="3C4DCAB5" w14:textId="77777777" w:rsidR="00972E10" w:rsidRPr="00031EC2" w:rsidRDefault="00972E10" w:rsidP="00D56EA8">
            <w:pPr>
              <w:spacing w:after="0" w:line="240" w:lineRule="auto"/>
              <w:rPr>
                <w:rFonts w:ascii="Arial" w:hAnsi="Arial" w:cs="Arial"/>
              </w:rPr>
            </w:pPr>
          </w:p>
          <w:p w14:paraId="22C28EA9" w14:textId="77777777" w:rsidR="009806D9" w:rsidRPr="00031EC2" w:rsidRDefault="009806D9" w:rsidP="00D56EA8">
            <w:pPr>
              <w:spacing w:after="0" w:line="240" w:lineRule="auto"/>
              <w:rPr>
                <w:rFonts w:ascii="Arial" w:hAnsi="Arial" w:cs="Arial"/>
                <w:b/>
              </w:rPr>
            </w:pPr>
          </w:p>
          <w:p w14:paraId="63AB7AFF" w14:textId="4203B1A3" w:rsidR="00D56EA8" w:rsidRPr="00031EC2" w:rsidRDefault="00972E10" w:rsidP="00D56EA8">
            <w:pPr>
              <w:spacing w:after="0" w:line="240" w:lineRule="auto"/>
              <w:rPr>
                <w:rFonts w:ascii="Arial" w:hAnsi="Arial" w:cs="Arial"/>
                <w:b/>
              </w:rPr>
            </w:pPr>
            <w:r w:rsidRPr="00031EC2">
              <w:rPr>
                <w:rFonts w:ascii="Arial" w:hAnsi="Arial" w:cs="Arial"/>
                <w:b/>
              </w:rPr>
              <w:t>Uwa</w:t>
            </w:r>
            <w:r w:rsidR="00D56EA8" w:rsidRPr="00031EC2">
              <w:rPr>
                <w:rFonts w:ascii="Arial" w:hAnsi="Arial" w:cs="Arial"/>
                <w:b/>
              </w:rPr>
              <w:t xml:space="preserve">ga </w:t>
            </w:r>
            <w:r w:rsidRPr="00031EC2">
              <w:rPr>
                <w:rFonts w:ascii="Arial" w:hAnsi="Arial" w:cs="Arial"/>
                <w:b/>
              </w:rPr>
              <w:t>nie</w:t>
            </w:r>
            <w:r w:rsidR="00D56EA8" w:rsidRPr="00031EC2">
              <w:rPr>
                <w:rFonts w:ascii="Arial" w:hAnsi="Arial" w:cs="Arial"/>
                <w:b/>
              </w:rPr>
              <w:t>uwzględniona</w:t>
            </w:r>
          </w:p>
          <w:p w14:paraId="188E2392" w14:textId="1FF74AD8" w:rsidR="00D56EA8" w:rsidRPr="00031EC2" w:rsidRDefault="00D56EA8" w:rsidP="00D56EA8">
            <w:pPr>
              <w:spacing w:after="0" w:line="240" w:lineRule="auto"/>
              <w:rPr>
                <w:rFonts w:ascii="Arial" w:hAnsi="Arial" w:cs="Arial"/>
              </w:rPr>
            </w:pPr>
            <w:r w:rsidRPr="00031EC2">
              <w:rPr>
                <w:rFonts w:ascii="Arial" w:hAnsi="Arial" w:cs="Arial"/>
              </w:rPr>
              <w:t xml:space="preserve">Zrealizowany projekt spełniał wymogi Szczegółowego Opisu Priorytetów Programu (SZOPP) oraz kryteriów wyboru projektów. </w:t>
            </w:r>
          </w:p>
          <w:p w14:paraId="5B64840F" w14:textId="77777777" w:rsidR="00D56EA8" w:rsidRPr="00031EC2" w:rsidRDefault="00D56EA8" w:rsidP="00721D3D">
            <w:pPr>
              <w:spacing w:after="0" w:line="240" w:lineRule="auto"/>
              <w:rPr>
                <w:rFonts w:ascii="Arial" w:hAnsi="Arial" w:cs="Arial"/>
              </w:rPr>
            </w:pPr>
          </w:p>
          <w:p w14:paraId="21B4F588" w14:textId="77777777" w:rsidR="009806D9" w:rsidRPr="00031EC2" w:rsidRDefault="009806D9" w:rsidP="00721D3D">
            <w:pPr>
              <w:spacing w:after="0" w:line="240" w:lineRule="auto"/>
              <w:rPr>
                <w:rFonts w:ascii="Arial" w:hAnsi="Arial" w:cs="Arial"/>
              </w:rPr>
            </w:pPr>
          </w:p>
          <w:p w14:paraId="3A1D70E7" w14:textId="77777777" w:rsidR="009806D9" w:rsidRPr="00031EC2" w:rsidRDefault="009806D9" w:rsidP="00721D3D">
            <w:pPr>
              <w:spacing w:after="0" w:line="240" w:lineRule="auto"/>
              <w:rPr>
                <w:rFonts w:ascii="Arial" w:hAnsi="Arial" w:cs="Arial"/>
              </w:rPr>
            </w:pPr>
          </w:p>
          <w:p w14:paraId="16812B6E" w14:textId="125F5C0F" w:rsidR="009806D9" w:rsidRPr="00031EC2" w:rsidRDefault="009806D9" w:rsidP="009806D9">
            <w:pPr>
              <w:spacing w:after="0" w:line="240" w:lineRule="auto"/>
              <w:rPr>
                <w:rFonts w:ascii="Arial" w:hAnsi="Arial" w:cs="Arial"/>
                <w:b/>
              </w:rPr>
            </w:pPr>
            <w:r w:rsidRPr="00031EC2">
              <w:rPr>
                <w:rFonts w:ascii="Arial" w:hAnsi="Arial" w:cs="Arial"/>
                <w:b/>
              </w:rPr>
              <w:t>Uwaga uwzględniona</w:t>
            </w:r>
          </w:p>
          <w:p w14:paraId="746BE8CF" w14:textId="2535B0B0" w:rsidR="009806D9" w:rsidRPr="00031EC2" w:rsidRDefault="009806D9" w:rsidP="009806D9">
            <w:pPr>
              <w:spacing w:after="0" w:line="240" w:lineRule="auto"/>
              <w:rPr>
                <w:rFonts w:ascii="Arial" w:hAnsi="Arial" w:cs="Arial"/>
              </w:rPr>
            </w:pPr>
            <w:r w:rsidRPr="00031EC2">
              <w:rPr>
                <w:rFonts w:ascii="Arial" w:hAnsi="Arial" w:cs="Arial"/>
              </w:rPr>
              <w:t>Zapis zostanie usunięty</w:t>
            </w:r>
            <w:r w:rsidR="00756872">
              <w:rPr>
                <w:rFonts w:ascii="Arial" w:hAnsi="Arial" w:cs="Arial"/>
              </w:rPr>
              <w:t>.</w:t>
            </w:r>
          </w:p>
          <w:p w14:paraId="7488EC4C" w14:textId="363C15CF" w:rsidR="009806D9" w:rsidRPr="00031EC2" w:rsidRDefault="009806D9" w:rsidP="00721D3D">
            <w:pPr>
              <w:spacing w:after="0" w:line="240" w:lineRule="auto"/>
              <w:rPr>
                <w:rFonts w:ascii="Arial" w:hAnsi="Arial" w:cs="Arial"/>
              </w:rPr>
            </w:pPr>
          </w:p>
        </w:tc>
      </w:tr>
      <w:tr w:rsidR="00191B3F" w:rsidRPr="000C2A60" w14:paraId="2145F906" w14:textId="77777777" w:rsidTr="00031EC2">
        <w:trPr>
          <w:trHeight w:val="262"/>
          <w:jc w:val="center"/>
        </w:trPr>
        <w:tc>
          <w:tcPr>
            <w:tcW w:w="177" w:type="pct"/>
            <w:shd w:val="clear" w:color="auto" w:fill="auto"/>
            <w:vAlign w:val="center"/>
          </w:tcPr>
          <w:p w14:paraId="321ECB84" w14:textId="65DD121C" w:rsidR="00191B3F" w:rsidRDefault="00191B3F" w:rsidP="00191B3F">
            <w:pPr>
              <w:tabs>
                <w:tab w:val="left" w:pos="142"/>
              </w:tabs>
              <w:spacing w:after="0" w:line="240" w:lineRule="auto"/>
              <w:rPr>
                <w:rFonts w:ascii="Arial" w:hAnsi="Arial" w:cs="Arial"/>
              </w:rPr>
            </w:pPr>
            <w:r>
              <w:rPr>
                <w:rFonts w:ascii="Arial" w:hAnsi="Arial" w:cs="Arial"/>
              </w:rPr>
              <w:t>2.</w:t>
            </w:r>
          </w:p>
        </w:tc>
        <w:tc>
          <w:tcPr>
            <w:tcW w:w="508" w:type="pct"/>
          </w:tcPr>
          <w:p w14:paraId="627247FD" w14:textId="557DE496" w:rsidR="00191B3F" w:rsidRDefault="00191B3F" w:rsidP="00191B3F">
            <w:pPr>
              <w:spacing w:after="0" w:line="240" w:lineRule="auto"/>
              <w:rPr>
                <w:rFonts w:ascii="Arial" w:hAnsi="Arial" w:cs="Arial"/>
              </w:rPr>
            </w:pPr>
            <w:r>
              <w:rPr>
                <w:rFonts w:ascii="Arial" w:hAnsi="Arial" w:cs="Arial"/>
              </w:rPr>
              <w:t xml:space="preserve">Porozumienie </w:t>
            </w:r>
            <w:proofErr w:type="spellStart"/>
            <w:r>
              <w:rPr>
                <w:rFonts w:ascii="Arial" w:hAnsi="Arial" w:cs="Arial"/>
              </w:rPr>
              <w:t>Rowerowe-Towarzystwo</w:t>
            </w:r>
            <w:proofErr w:type="spellEnd"/>
            <w:r>
              <w:rPr>
                <w:rFonts w:ascii="Arial" w:hAnsi="Arial" w:cs="Arial"/>
              </w:rPr>
              <w:t xml:space="preserve"> dla Natury</w:t>
            </w:r>
            <w:r>
              <w:rPr>
                <w:rFonts w:ascii="Arial" w:hAnsi="Arial" w:cs="Arial"/>
              </w:rPr>
              <w:br/>
              <w:t>i Człowieka</w:t>
            </w:r>
          </w:p>
        </w:tc>
        <w:tc>
          <w:tcPr>
            <w:tcW w:w="671" w:type="pct"/>
            <w:shd w:val="clear" w:color="auto" w:fill="auto"/>
          </w:tcPr>
          <w:p w14:paraId="7952D67B" w14:textId="452F2FD5" w:rsidR="00191B3F" w:rsidRPr="001729AC" w:rsidRDefault="00191B3F" w:rsidP="003B67E0">
            <w:pPr>
              <w:spacing w:after="0" w:line="240" w:lineRule="auto"/>
            </w:pPr>
            <w:r>
              <w:rPr>
                <w:rFonts w:ascii="Arial" w:hAnsi="Arial" w:cs="Arial"/>
              </w:rPr>
              <w:t xml:space="preserve">1.3 </w:t>
            </w:r>
            <w:r w:rsidR="003B67E0">
              <w:rPr>
                <w:rFonts w:ascii="Arial" w:hAnsi="Arial" w:cs="Arial"/>
              </w:rPr>
              <w:t xml:space="preserve"> </w:t>
            </w:r>
            <w:r w:rsidRPr="003B67E0">
              <w:rPr>
                <w:rFonts w:ascii="Arial" w:hAnsi="Arial" w:cs="Arial"/>
              </w:rPr>
              <w:t>Rozwój zrównoważonej turystyki</w:t>
            </w:r>
            <w:r w:rsidRPr="001729AC">
              <w:t xml:space="preserve"> </w:t>
            </w:r>
          </w:p>
          <w:p w14:paraId="5540A839" w14:textId="2C509632" w:rsidR="00191B3F" w:rsidRDefault="00191B3F" w:rsidP="00191B3F">
            <w:pPr>
              <w:spacing w:after="0" w:line="240" w:lineRule="auto"/>
              <w:rPr>
                <w:rFonts w:ascii="Arial" w:hAnsi="Arial" w:cs="Arial"/>
              </w:rPr>
            </w:pPr>
          </w:p>
        </w:tc>
        <w:tc>
          <w:tcPr>
            <w:tcW w:w="182" w:type="pct"/>
            <w:shd w:val="clear" w:color="auto" w:fill="auto"/>
          </w:tcPr>
          <w:p w14:paraId="2C828174" w14:textId="32A5816B" w:rsidR="00191B3F" w:rsidRDefault="00191B3F" w:rsidP="00191B3F">
            <w:pPr>
              <w:spacing w:after="0" w:line="240" w:lineRule="auto"/>
              <w:rPr>
                <w:rFonts w:ascii="Arial" w:hAnsi="Arial" w:cs="Arial"/>
              </w:rPr>
            </w:pPr>
            <w:r>
              <w:rPr>
                <w:rFonts w:ascii="Arial" w:hAnsi="Arial" w:cs="Arial"/>
              </w:rPr>
              <w:t>42</w:t>
            </w:r>
          </w:p>
        </w:tc>
        <w:tc>
          <w:tcPr>
            <w:tcW w:w="2226" w:type="pct"/>
            <w:shd w:val="clear" w:color="auto" w:fill="auto"/>
          </w:tcPr>
          <w:p w14:paraId="79908A4A" w14:textId="760BB23B" w:rsidR="00191B3F" w:rsidRPr="0054587F" w:rsidRDefault="001D786F" w:rsidP="001D786F">
            <w:pPr>
              <w:spacing w:before="100" w:beforeAutospacing="1" w:after="198" w:line="276" w:lineRule="auto"/>
              <w:rPr>
                <w:rFonts w:ascii="Arial" w:hAnsi="Arial" w:cs="Arial"/>
              </w:rPr>
            </w:pPr>
            <w:r>
              <w:rPr>
                <w:rFonts w:ascii="Arial" w:hAnsi="Arial" w:cs="Arial"/>
              </w:rPr>
              <w:t>W punkcie 1.3 w</w:t>
            </w:r>
            <w:r w:rsidR="00191B3F" w:rsidRPr="00191B3F">
              <w:rPr>
                <w:rFonts w:ascii="Arial" w:hAnsi="Arial" w:cs="Arial"/>
              </w:rPr>
              <w:t xml:space="preserve">skazano na tworzenie turystycznych ścieżek rowerowych. To wyzwanie, gdyż w chwili obecnej żaden szlak rowerowy w LOM nie spełnia minimalnych standardów dla szlaków rowerowych i w większości są one niedostępne dla większości rowerzystów, i wcale niedostępne dla rowerzystów ze szczególnymi potrzebami (np. dla </w:t>
            </w:r>
            <w:proofErr w:type="spellStart"/>
            <w:r w:rsidR="00191B3F" w:rsidRPr="00191B3F">
              <w:rPr>
                <w:rFonts w:ascii="Arial" w:hAnsi="Arial" w:cs="Arial"/>
              </w:rPr>
              <w:t>handbików</w:t>
            </w:r>
            <w:proofErr w:type="spellEnd"/>
            <w:r w:rsidR="00191B3F" w:rsidRPr="00191B3F">
              <w:rPr>
                <w:rFonts w:ascii="Arial" w:hAnsi="Arial" w:cs="Arial"/>
              </w:rPr>
              <w:t xml:space="preserve">). Jednocześnie tworzenie i budowa szlaków rowerowych jest to zadanie stosunkowo kosztowne i skomplikowane. Dlatego wydaje się, że zasadnym jest zmiana zapisu z tworzenia bliżej nie określonych turystycznych szlaków rowerowych, na rzecz utworzenia 2-3 szlaków turystycznych wysokiej jakości, które mogłyby być produktami na poziomie szlaku </w:t>
            </w:r>
            <w:proofErr w:type="spellStart"/>
            <w:r w:rsidR="00191B3F" w:rsidRPr="00191B3F">
              <w:rPr>
                <w:rFonts w:ascii="Arial" w:hAnsi="Arial" w:cs="Arial"/>
              </w:rPr>
              <w:t>VeloDunajec</w:t>
            </w:r>
            <w:proofErr w:type="spellEnd"/>
            <w:r w:rsidR="00191B3F" w:rsidRPr="00191B3F">
              <w:rPr>
                <w:rFonts w:ascii="Arial" w:hAnsi="Arial" w:cs="Arial"/>
              </w:rPr>
              <w:t>. Jest to także jeden z przykładów, gdzie od razu zakłada się tworzenie, pomijając efekt planowania!</w:t>
            </w:r>
          </w:p>
        </w:tc>
        <w:tc>
          <w:tcPr>
            <w:tcW w:w="1236" w:type="pct"/>
            <w:shd w:val="clear" w:color="auto" w:fill="auto"/>
          </w:tcPr>
          <w:p w14:paraId="364CBBA2" w14:textId="77777777" w:rsidR="00191B3F" w:rsidRPr="00031EC2" w:rsidRDefault="00191B3F" w:rsidP="00191B3F">
            <w:pPr>
              <w:spacing w:after="0" w:line="240" w:lineRule="auto"/>
              <w:rPr>
                <w:rFonts w:ascii="Arial" w:hAnsi="Arial" w:cs="Arial"/>
                <w:b/>
              </w:rPr>
            </w:pPr>
            <w:r w:rsidRPr="00031EC2">
              <w:rPr>
                <w:rFonts w:ascii="Arial" w:hAnsi="Arial" w:cs="Arial"/>
                <w:b/>
              </w:rPr>
              <w:t>Uwaga częściowo uwzględniona</w:t>
            </w:r>
          </w:p>
          <w:p w14:paraId="591DEBB8" w14:textId="77777777" w:rsidR="001729AC" w:rsidRPr="00031EC2" w:rsidRDefault="001729AC" w:rsidP="00191B3F">
            <w:pPr>
              <w:spacing w:after="0" w:line="240" w:lineRule="auto"/>
              <w:rPr>
                <w:rFonts w:ascii="Arial" w:hAnsi="Arial" w:cs="Arial"/>
              </w:rPr>
            </w:pPr>
            <w:r w:rsidRPr="00031EC2">
              <w:rPr>
                <w:rFonts w:ascii="Arial" w:hAnsi="Arial" w:cs="Arial"/>
              </w:rPr>
              <w:t>Obecny, zapis odnosi się do szerokiego katalogu działań, które mogą być realizowane i obejmuje także realizację 2-3 szlaków wysokiej jakości.</w:t>
            </w:r>
          </w:p>
          <w:p w14:paraId="47E6665C" w14:textId="54DBF24E" w:rsidR="001729AC" w:rsidRPr="00031EC2" w:rsidRDefault="001729AC" w:rsidP="001729AC">
            <w:pPr>
              <w:spacing w:after="0" w:line="240" w:lineRule="auto"/>
              <w:rPr>
                <w:rFonts w:ascii="Arial" w:hAnsi="Arial" w:cs="Arial"/>
              </w:rPr>
            </w:pPr>
            <w:r w:rsidRPr="00031EC2">
              <w:rPr>
                <w:rFonts w:ascii="Arial" w:hAnsi="Arial" w:cs="Arial"/>
              </w:rPr>
              <w:t xml:space="preserve">Dodatkowo przeformułowany zostanie zapis dot. </w:t>
            </w:r>
            <w:r w:rsidRPr="00031EC2">
              <w:rPr>
                <w:rFonts w:ascii="Arial" w:hAnsi="Arial" w:cs="Arial"/>
                <w:i/>
              </w:rPr>
              <w:t>rowerowych ścieżek/szlaków turystycznych</w:t>
            </w:r>
            <w:r w:rsidRPr="00031EC2">
              <w:rPr>
                <w:rFonts w:ascii="Arial" w:hAnsi="Arial" w:cs="Arial"/>
              </w:rPr>
              <w:t xml:space="preserve"> </w:t>
            </w:r>
          </w:p>
          <w:p w14:paraId="14EB7D19" w14:textId="7B865EC4" w:rsidR="001729AC" w:rsidRPr="00031EC2" w:rsidRDefault="001729AC" w:rsidP="001729AC">
            <w:pPr>
              <w:spacing w:after="0" w:line="240" w:lineRule="auto"/>
              <w:rPr>
                <w:rFonts w:ascii="Arial" w:hAnsi="Arial" w:cs="Arial"/>
              </w:rPr>
            </w:pPr>
            <w:r w:rsidRPr="00031EC2">
              <w:rPr>
                <w:rFonts w:ascii="Arial" w:hAnsi="Arial" w:cs="Arial"/>
              </w:rPr>
              <w:t>Proponowane brzmienie:</w:t>
            </w:r>
          </w:p>
          <w:p w14:paraId="569B0128" w14:textId="36D85B5C" w:rsidR="001729AC" w:rsidRPr="00031EC2" w:rsidRDefault="001729AC" w:rsidP="001729AC">
            <w:pPr>
              <w:spacing w:after="0" w:line="240" w:lineRule="auto"/>
              <w:rPr>
                <w:rFonts w:ascii="Arial" w:hAnsi="Arial" w:cs="Arial"/>
              </w:rPr>
            </w:pPr>
            <w:r w:rsidRPr="00031EC2">
              <w:rPr>
                <w:rFonts w:ascii="Arial" w:hAnsi="Arial" w:cs="Arial"/>
              </w:rPr>
              <w:t>„Planowanie i tworzenie rowerowych ścieżek/szlaków turystycznych wraz z mał</w:t>
            </w:r>
            <w:r w:rsidR="00756872">
              <w:rPr>
                <w:rFonts w:ascii="Arial" w:hAnsi="Arial" w:cs="Arial"/>
              </w:rPr>
              <w:t>ą infrastrukturą i oznakowaniem.</w:t>
            </w:r>
          </w:p>
          <w:p w14:paraId="6CEE8FD1" w14:textId="75694ABA" w:rsidR="001729AC" w:rsidRPr="00031EC2" w:rsidRDefault="001729AC" w:rsidP="001729AC">
            <w:pPr>
              <w:spacing w:after="0" w:line="240" w:lineRule="auto"/>
              <w:rPr>
                <w:rFonts w:ascii="Arial" w:hAnsi="Arial" w:cs="Arial"/>
              </w:rPr>
            </w:pPr>
          </w:p>
          <w:p w14:paraId="391622E8" w14:textId="13B07760" w:rsidR="001729AC" w:rsidRPr="00031EC2" w:rsidRDefault="001729AC" w:rsidP="001729AC">
            <w:pPr>
              <w:pStyle w:val="Default"/>
              <w:rPr>
                <w:sz w:val="22"/>
                <w:szCs w:val="22"/>
              </w:rPr>
            </w:pPr>
          </w:p>
        </w:tc>
      </w:tr>
      <w:tr w:rsidR="001729AC" w:rsidRPr="000C2A60" w14:paraId="5485CC44" w14:textId="77777777" w:rsidTr="00031EC2">
        <w:trPr>
          <w:trHeight w:val="262"/>
          <w:jc w:val="center"/>
        </w:trPr>
        <w:tc>
          <w:tcPr>
            <w:tcW w:w="177" w:type="pct"/>
            <w:shd w:val="clear" w:color="auto" w:fill="auto"/>
            <w:vAlign w:val="center"/>
          </w:tcPr>
          <w:p w14:paraId="002227D1" w14:textId="478C9A7C" w:rsidR="001729AC" w:rsidRDefault="001729AC" w:rsidP="001729AC">
            <w:pPr>
              <w:tabs>
                <w:tab w:val="left" w:pos="142"/>
              </w:tabs>
              <w:spacing w:after="0" w:line="240" w:lineRule="auto"/>
              <w:rPr>
                <w:rFonts w:ascii="Arial" w:hAnsi="Arial" w:cs="Arial"/>
              </w:rPr>
            </w:pPr>
            <w:r>
              <w:rPr>
                <w:rFonts w:ascii="Arial" w:hAnsi="Arial" w:cs="Arial"/>
              </w:rPr>
              <w:t>3.</w:t>
            </w:r>
          </w:p>
        </w:tc>
        <w:tc>
          <w:tcPr>
            <w:tcW w:w="508" w:type="pct"/>
          </w:tcPr>
          <w:p w14:paraId="395E33A0" w14:textId="2672DCEC" w:rsidR="001729AC" w:rsidRDefault="001729AC" w:rsidP="001729AC">
            <w:pPr>
              <w:spacing w:after="0" w:line="240" w:lineRule="auto"/>
              <w:rPr>
                <w:rFonts w:ascii="Arial" w:hAnsi="Arial" w:cs="Arial"/>
              </w:rPr>
            </w:pPr>
            <w:r>
              <w:rPr>
                <w:rFonts w:ascii="Arial" w:hAnsi="Arial" w:cs="Arial"/>
              </w:rPr>
              <w:t xml:space="preserve">Porozumienie </w:t>
            </w:r>
            <w:proofErr w:type="spellStart"/>
            <w:r>
              <w:rPr>
                <w:rFonts w:ascii="Arial" w:hAnsi="Arial" w:cs="Arial"/>
              </w:rPr>
              <w:t>Rowerowe-Towarzystwo</w:t>
            </w:r>
            <w:proofErr w:type="spellEnd"/>
            <w:r>
              <w:rPr>
                <w:rFonts w:ascii="Arial" w:hAnsi="Arial" w:cs="Arial"/>
              </w:rPr>
              <w:t xml:space="preserve"> dla Natury</w:t>
            </w:r>
            <w:r>
              <w:rPr>
                <w:rFonts w:ascii="Arial" w:hAnsi="Arial" w:cs="Arial"/>
              </w:rPr>
              <w:br/>
              <w:t>i Człowieka</w:t>
            </w:r>
          </w:p>
        </w:tc>
        <w:tc>
          <w:tcPr>
            <w:tcW w:w="671" w:type="pct"/>
            <w:shd w:val="clear" w:color="auto" w:fill="auto"/>
          </w:tcPr>
          <w:p w14:paraId="22137F82" w14:textId="0E71BB8B" w:rsidR="003B67E0" w:rsidRPr="003B67E0" w:rsidRDefault="003B67E0" w:rsidP="003B67E0">
            <w:pPr>
              <w:spacing w:after="0" w:line="240" w:lineRule="auto"/>
              <w:rPr>
                <w:rFonts w:ascii="Arial" w:hAnsi="Arial" w:cs="Arial"/>
              </w:rPr>
            </w:pPr>
            <w:r>
              <w:rPr>
                <w:rFonts w:ascii="Arial" w:hAnsi="Arial" w:cs="Arial"/>
              </w:rPr>
              <w:t xml:space="preserve">2.3 </w:t>
            </w:r>
            <w:r w:rsidRPr="003B67E0">
              <w:rPr>
                <w:rFonts w:ascii="Arial" w:hAnsi="Arial" w:cs="Arial"/>
              </w:rPr>
              <w:t xml:space="preserve">Poprawa dostępu do edukacji </w:t>
            </w:r>
          </w:p>
          <w:p w14:paraId="6DEF4B87" w14:textId="77777777" w:rsidR="001729AC" w:rsidRDefault="001729AC" w:rsidP="001729AC">
            <w:pPr>
              <w:spacing w:after="0" w:line="240" w:lineRule="auto"/>
              <w:rPr>
                <w:rFonts w:ascii="Arial" w:hAnsi="Arial" w:cs="Arial"/>
              </w:rPr>
            </w:pPr>
          </w:p>
        </w:tc>
        <w:tc>
          <w:tcPr>
            <w:tcW w:w="182" w:type="pct"/>
            <w:shd w:val="clear" w:color="auto" w:fill="auto"/>
          </w:tcPr>
          <w:p w14:paraId="1031706F" w14:textId="7EE5E1A8" w:rsidR="001729AC" w:rsidRDefault="003D1FC1" w:rsidP="001729AC">
            <w:pPr>
              <w:spacing w:after="0" w:line="240" w:lineRule="auto"/>
              <w:rPr>
                <w:rFonts w:ascii="Arial" w:hAnsi="Arial" w:cs="Arial"/>
              </w:rPr>
            </w:pPr>
            <w:r>
              <w:rPr>
                <w:rFonts w:ascii="Arial" w:hAnsi="Arial" w:cs="Arial"/>
              </w:rPr>
              <w:t>43</w:t>
            </w:r>
          </w:p>
        </w:tc>
        <w:tc>
          <w:tcPr>
            <w:tcW w:w="2226" w:type="pct"/>
            <w:shd w:val="clear" w:color="auto" w:fill="auto"/>
          </w:tcPr>
          <w:p w14:paraId="303B7C76" w14:textId="3E376458" w:rsidR="00313C0C" w:rsidRDefault="001D786F" w:rsidP="00313C0C">
            <w:pPr>
              <w:spacing w:before="100" w:beforeAutospacing="1" w:after="198" w:line="276" w:lineRule="auto"/>
              <w:rPr>
                <w:rFonts w:ascii="Arial" w:hAnsi="Arial" w:cs="Arial"/>
              </w:rPr>
            </w:pPr>
            <w:r>
              <w:rPr>
                <w:rFonts w:ascii="Arial" w:hAnsi="Arial" w:cs="Arial"/>
              </w:rPr>
              <w:t>W punkcie 2.3 w</w:t>
            </w:r>
            <w:r w:rsidR="003B67E0" w:rsidRPr="003B67E0">
              <w:rPr>
                <w:rFonts w:ascii="Arial" w:hAnsi="Arial" w:cs="Arial"/>
              </w:rPr>
              <w:t xml:space="preserve"> zakresie edukacji należałoby postawić na lepszą edukacją rowerową, szczególnie w zakresie praktycznej nauki jazdy na rowerze w ruchu drogowym. To edukacja w realnym ruchu drogowym, zamiast na wymyślonych miasteczkach ruchu drogowego. Edukacja oparta o praktyczną edukację i brak miasteczek ruchu drogowego jest znakiem rozpoznawczym dla krajów o największym bezpieczeństwie ruchu drogowego, takich jak Holandia czy Dania.</w:t>
            </w:r>
            <w:r w:rsidR="00313C0C">
              <w:rPr>
                <w:rFonts w:ascii="Arial" w:hAnsi="Arial" w:cs="Arial"/>
              </w:rPr>
              <w:t xml:space="preserve"> </w:t>
            </w:r>
          </w:p>
          <w:p w14:paraId="53B30580" w14:textId="46F2807E" w:rsidR="00313C0C" w:rsidRPr="003B67E0" w:rsidRDefault="00313C0C" w:rsidP="003B67E0">
            <w:pPr>
              <w:spacing w:before="100" w:beforeAutospacing="1" w:after="198" w:line="276" w:lineRule="auto"/>
              <w:rPr>
                <w:rFonts w:ascii="Arial" w:hAnsi="Arial" w:cs="Arial"/>
              </w:rPr>
            </w:pPr>
            <w:r w:rsidRPr="003B67E0">
              <w:rPr>
                <w:rFonts w:ascii="Arial" w:hAnsi="Arial" w:cs="Arial"/>
              </w:rPr>
              <w:t>W punktach 3.1 i 3.2 w zakresie rozwoju niskoemisyjnej komunikacji zapisano „działania informacyjno-promocyjne i edukacyjne promujące transport zbiorowy i bezpieczeństwo ruchu w transporcie publicznym”. Analogicznych zapisów nie ma dla ruchu rowerowego, którego potencjał wzrostowy jest wielokrotnie większy i relatywnie dużo większy (przykładowo modernizacja taboru autobusowego wpływająca marginalnie na liczbę pasażerów kosztowała tyle co stworzenie sieci tras rowerowych, które zgodnie z założeniami strategii miasta Lublin powinny przełożyć się na kilkukrotny wzrost ruchu rowerowego!). W szczególności należałoby realizować w LOM szerokie kampanie zachęcające do jazdy rowerem, szczególnie w szkołach (np. ponowna realizacja kampanii Rowerowa Wiosna i Rowerowy Maj).</w:t>
            </w:r>
          </w:p>
        </w:tc>
        <w:tc>
          <w:tcPr>
            <w:tcW w:w="1236" w:type="pct"/>
            <w:shd w:val="clear" w:color="auto" w:fill="auto"/>
          </w:tcPr>
          <w:p w14:paraId="4F88C4DA" w14:textId="77777777" w:rsidR="003B67E0" w:rsidRPr="00031EC2" w:rsidRDefault="003B67E0" w:rsidP="003B67E0">
            <w:pPr>
              <w:spacing w:after="0" w:line="240" w:lineRule="auto"/>
              <w:rPr>
                <w:rFonts w:ascii="Arial" w:hAnsi="Arial" w:cs="Arial"/>
                <w:b/>
              </w:rPr>
            </w:pPr>
            <w:r w:rsidRPr="00031EC2">
              <w:rPr>
                <w:rFonts w:ascii="Arial" w:hAnsi="Arial" w:cs="Arial"/>
                <w:b/>
              </w:rPr>
              <w:t>Uwaga uwzględniona</w:t>
            </w:r>
          </w:p>
          <w:p w14:paraId="4CF4B6A3" w14:textId="03396054" w:rsidR="003B67E0" w:rsidRPr="00031EC2" w:rsidRDefault="003B67E0" w:rsidP="003B67E0">
            <w:pPr>
              <w:spacing w:after="0" w:line="240" w:lineRule="auto"/>
              <w:rPr>
                <w:rFonts w:ascii="Arial" w:hAnsi="Arial" w:cs="Arial"/>
              </w:rPr>
            </w:pPr>
            <w:r w:rsidRPr="00031EC2">
              <w:rPr>
                <w:rFonts w:ascii="Arial" w:hAnsi="Arial" w:cs="Arial"/>
              </w:rPr>
              <w:t>Zapis zostanie uzupełniony o dodatkowy punkt:</w:t>
            </w:r>
          </w:p>
          <w:p w14:paraId="052201E5" w14:textId="7941B933" w:rsidR="003B67E0" w:rsidRPr="00031EC2" w:rsidRDefault="003B67E0" w:rsidP="003B67E0">
            <w:pPr>
              <w:pStyle w:val="Default"/>
              <w:rPr>
                <w:color w:val="auto"/>
                <w:sz w:val="22"/>
                <w:szCs w:val="22"/>
              </w:rPr>
            </w:pPr>
            <w:r w:rsidRPr="00031EC2">
              <w:rPr>
                <w:color w:val="auto"/>
                <w:sz w:val="22"/>
                <w:szCs w:val="22"/>
              </w:rPr>
              <w:t>Proponowane brzmienie:</w:t>
            </w:r>
          </w:p>
          <w:p w14:paraId="15E6DBAA" w14:textId="1E6D77B4" w:rsidR="003B67E0" w:rsidRPr="00031EC2" w:rsidRDefault="003B67E0" w:rsidP="00313C0C">
            <w:pPr>
              <w:pStyle w:val="Default"/>
              <w:rPr>
                <w:b/>
                <w:sz w:val="22"/>
                <w:szCs w:val="22"/>
              </w:rPr>
            </w:pPr>
            <w:r w:rsidRPr="00031EC2">
              <w:rPr>
                <w:color w:val="auto"/>
                <w:sz w:val="22"/>
                <w:szCs w:val="22"/>
              </w:rPr>
              <w:t xml:space="preserve">„Działania informacyjno-promocyjne i edukacyjne promujące transport </w:t>
            </w:r>
            <w:r w:rsidR="00313C0C" w:rsidRPr="00031EC2">
              <w:rPr>
                <w:color w:val="auto"/>
                <w:sz w:val="22"/>
                <w:szCs w:val="22"/>
              </w:rPr>
              <w:t>rowerowy”</w:t>
            </w:r>
            <w:r w:rsidR="00756872">
              <w:rPr>
                <w:color w:val="auto"/>
                <w:sz w:val="22"/>
                <w:szCs w:val="22"/>
              </w:rPr>
              <w:t>.</w:t>
            </w:r>
            <w:r w:rsidR="00313C0C" w:rsidRPr="00031EC2">
              <w:rPr>
                <w:b/>
                <w:sz w:val="22"/>
                <w:szCs w:val="22"/>
              </w:rPr>
              <w:t xml:space="preserve"> </w:t>
            </w:r>
          </w:p>
        </w:tc>
      </w:tr>
      <w:tr w:rsidR="00313C0C" w:rsidRPr="000C2A60" w14:paraId="527588DB" w14:textId="77777777" w:rsidTr="00031EC2">
        <w:trPr>
          <w:trHeight w:val="262"/>
          <w:jc w:val="center"/>
        </w:trPr>
        <w:tc>
          <w:tcPr>
            <w:tcW w:w="177" w:type="pct"/>
            <w:shd w:val="clear" w:color="auto" w:fill="auto"/>
            <w:vAlign w:val="center"/>
          </w:tcPr>
          <w:p w14:paraId="52599E3F" w14:textId="7EEE0E30" w:rsidR="00313C0C" w:rsidRDefault="00313C0C" w:rsidP="00313C0C">
            <w:pPr>
              <w:tabs>
                <w:tab w:val="left" w:pos="142"/>
              </w:tabs>
              <w:spacing w:after="0" w:line="240" w:lineRule="auto"/>
              <w:rPr>
                <w:rFonts w:ascii="Arial" w:hAnsi="Arial" w:cs="Arial"/>
              </w:rPr>
            </w:pPr>
            <w:r>
              <w:rPr>
                <w:rFonts w:ascii="Arial" w:hAnsi="Arial" w:cs="Arial"/>
              </w:rPr>
              <w:t>4.</w:t>
            </w:r>
          </w:p>
        </w:tc>
        <w:tc>
          <w:tcPr>
            <w:tcW w:w="508" w:type="pct"/>
          </w:tcPr>
          <w:p w14:paraId="5318A64F" w14:textId="11B99393" w:rsidR="00313C0C" w:rsidRDefault="00313C0C" w:rsidP="00313C0C">
            <w:pPr>
              <w:spacing w:after="0" w:line="240" w:lineRule="auto"/>
              <w:rPr>
                <w:rFonts w:ascii="Arial" w:hAnsi="Arial" w:cs="Arial"/>
              </w:rPr>
            </w:pPr>
            <w:r>
              <w:rPr>
                <w:rFonts w:ascii="Arial" w:hAnsi="Arial" w:cs="Arial"/>
              </w:rPr>
              <w:t xml:space="preserve">Porozumienie </w:t>
            </w:r>
            <w:proofErr w:type="spellStart"/>
            <w:r>
              <w:rPr>
                <w:rFonts w:ascii="Arial" w:hAnsi="Arial" w:cs="Arial"/>
              </w:rPr>
              <w:t>Rowerowe-Towarzystwo</w:t>
            </w:r>
            <w:proofErr w:type="spellEnd"/>
            <w:r>
              <w:rPr>
                <w:rFonts w:ascii="Arial" w:hAnsi="Arial" w:cs="Arial"/>
              </w:rPr>
              <w:t xml:space="preserve"> dla Natury</w:t>
            </w:r>
            <w:r>
              <w:rPr>
                <w:rFonts w:ascii="Arial" w:hAnsi="Arial" w:cs="Arial"/>
              </w:rPr>
              <w:br/>
              <w:t>i Człowieka</w:t>
            </w:r>
          </w:p>
        </w:tc>
        <w:tc>
          <w:tcPr>
            <w:tcW w:w="671" w:type="pct"/>
            <w:shd w:val="clear" w:color="auto" w:fill="auto"/>
          </w:tcPr>
          <w:p w14:paraId="24BC87DF" w14:textId="5DCF71B4" w:rsidR="00313C0C" w:rsidRPr="00313C0C" w:rsidRDefault="00313C0C" w:rsidP="00313C0C">
            <w:pPr>
              <w:pStyle w:val="Default"/>
              <w:rPr>
                <w:color w:val="auto"/>
                <w:sz w:val="22"/>
                <w:szCs w:val="22"/>
              </w:rPr>
            </w:pPr>
            <w:r w:rsidRPr="003D1FC1">
              <w:rPr>
                <w:color w:val="auto"/>
                <w:sz w:val="22"/>
                <w:szCs w:val="22"/>
              </w:rPr>
              <w:t>3</w:t>
            </w:r>
            <w:r w:rsidR="003D1FC1">
              <w:rPr>
                <w:color w:val="auto"/>
                <w:sz w:val="22"/>
                <w:szCs w:val="22"/>
              </w:rPr>
              <w:t>.2</w:t>
            </w:r>
            <w:r w:rsidRPr="00313C0C">
              <w:rPr>
                <w:color w:val="auto"/>
                <w:sz w:val="22"/>
                <w:szCs w:val="22"/>
              </w:rPr>
              <w:t xml:space="preserve">. Rozwój infrastruktury pieszej i rowerowej </w:t>
            </w:r>
          </w:p>
          <w:p w14:paraId="73B11337" w14:textId="77777777" w:rsidR="00313C0C" w:rsidRDefault="00313C0C" w:rsidP="00313C0C">
            <w:pPr>
              <w:spacing w:after="0" w:line="240" w:lineRule="auto"/>
              <w:rPr>
                <w:rFonts w:ascii="Arial" w:hAnsi="Arial" w:cs="Arial"/>
              </w:rPr>
            </w:pPr>
          </w:p>
        </w:tc>
        <w:tc>
          <w:tcPr>
            <w:tcW w:w="182" w:type="pct"/>
            <w:shd w:val="clear" w:color="auto" w:fill="auto"/>
          </w:tcPr>
          <w:p w14:paraId="6B3B221C" w14:textId="130BE094" w:rsidR="00313C0C" w:rsidRDefault="003D1FC1" w:rsidP="00313C0C">
            <w:pPr>
              <w:spacing w:after="0" w:line="240" w:lineRule="auto"/>
              <w:rPr>
                <w:rFonts w:ascii="Arial" w:hAnsi="Arial" w:cs="Arial"/>
              </w:rPr>
            </w:pPr>
            <w:r>
              <w:rPr>
                <w:rFonts w:ascii="Arial" w:hAnsi="Arial" w:cs="Arial"/>
              </w:rPr>
              <w:t>44</w:t>
            </w:r>
          </w:p>
        </w:tc>
        <w:tc>
          <w:tcPr>
            <w:tcW w:w="2226" w:type="pct"/>
            <w:shd w:val="clear" w:color="auto" w:fill="auto"/>
          </w:tcPr>
          <w:p w14:paraId="56987332" w14:textId="5B07628F" w:rsidR="00313C0C" w:rsidRPr="00191B3F" w:rsidRDefault="00313C0C" w:rsidP="00313C0C">
            <w:pPr>
              <w:spacing w:before="100" w:beforeAutospacing="1" w:after="198" w:line="276" w:lineRule="auto"/>
              <w:rPr>
                <w:rFonts w:ascii="Arial" w:hAnsi="Arial" w:cs="Arial"/>
              </w:rPr>
            </w:pPr>
            <w:r w:rsidRPr="003B67E0">
              <w:rPr>
                <w:rFonts w:ascii="Arial" w:hAnsi="Arial" w:cs="Arial"/>
              </w:rPr>
              <w:t>W punkcie 3.2 celem strategicznym nie powinien być produkt, który może nie zadziałać, a raczej efekt. Proponujemy by cel nazwać: zwiększenie liczby podróży odbywanych pieszo i rowerem</w:t>
            </w:r>
            <w:r w:rsidR="002975AD">
              <w:rPr>
                <w:rFonts w:ascii="Arial" w:hAnsi="Arial" w:cs="Arial"/>
              </w:rPr>
              <w:t>.</w:t>
            </w:r>
          </w:p>
        </w:tc>
        <w:tc>
          <w:tcPr>
            <w:tcW w:w="1236" w:type="pct"/>
            <w:shd w:val="clear" w:color="auto" w:fill="auto"/>
          </w:tcPr>
          <w:p w14:paraId="2902FE93" w14:textId="77777777" w:rsidR="00313C0C" w:rsidRPr="00031EC2" w:rsidRDefault="00313C0C" w:rsidP="00313C0C">
            <w:pPr>
              <w:spacing w:after="0" w:line="240" w:lineRule="auto"/>
              <w:rPr>
                <w:rFonts w:ascii="Arial" w:hAnsi="Arial" w:cs="Arial"/>
                <w:b/>
              </w:rPr>
            </w:pPr>
            <w:r w:rsidRPr="00031EC2">
              <w:rPr>
                <w:rFonts w:ascii="Arial" w:hAnsi="Arial" w:cs="Arial"/>
                <w:b/>
              </w:rPr>
              <w:t>Uwaga nieuwzględniona</w:t>
            </w:r>
          </w:p>
          <w:p w14:paraId="31883C14" w14:textId="724021D2" w:rsidR="00313C0C" w:rsidRPr="00031EC2" w:rsidRDefault="00031EC2" w:rsidP="003D1FC1">
            <w:pPr>
              <w:spacing w:after="0" w:line="240" w:lineRule="auto"/>
              <w:rPr>
                <w:rFonts w:ascii="Arial" w:hAnsi="Arial" w:cs="Arial"/>
              </w:rPr>
            </w:pPr>
            <w:r>
              <w:rPr>
                <w:rFonts w:ascii="Arial" w:hAnsi="Arial" w:cs="Arial"/>
              </w:rPr>
              <w:t>Zmiana zapisu spowoduje brak jednolitości w stosunku do pozostałych celów.</w:t>
            </w:r>
          </w:p>
        </w:tc>
      </w:tr>
      <w:tr w:rsidR="00313C0C" w:rsidRPr="000C2A60" w14:paraId="6B5353BF" w14:textId="77777777" w:rsidTr="00031EC2">
        <w:trPr>
          <w:trHeight w:val="262"/>
          <w:jc w:val="center"/>
        </w:trPr>
        <w:tc>
          <w:tcPr>
            <w:tcW w:w="177" w:type="pct"/>
            <w:shd w:val="clear" w:color="auto" w:fill="auto"/>
            <w:vAlign w:val="center"/>
          </w:tcPr>
          <w:p w14:paraId="4016927A" w14:textId="4BD23265" w:rsidR="00313C0C" w:rsidRDefault="00313C0C" w:rsidP="00313C0C">
            <w:pPr>
              <w:tabs>
                <w:tab w:val="left" w:pos="142"/>
              </w:tabs>
              <w:spacing w:after="0" w:line="240" w:lineRule="auto"/>
              <w:rPr>
                <w:rFonts w:ascii="Arial" w:hAnsi="Arial" w:cs="Arial"/>
              </w:rPr>
            </w:pPr>
            <w:r>
              <w:rPr>
                <w:rFonts w:ascii="Arial" w:hAnsi="Arial" w:cs="Arial"/>
              </w:rPr>
              <w:t>5.</w:t>
            </w:r>
          </w:p>
        </w:tc>
        <w:tc>
          <w:tcPr>
            <w:tcW w:w="508" w:type="pct"/>
          </w:tcPr>
          <w:p w14:paraId="3CFE15E8" w14:textId="251B1728" w:rsidR="00313C0C" w:rsidRDefault="00313C0C" w:rsidP="00313C0C">
            <w:pPr>
              <w:spacing w:after="0" w:line="240" w:lineRule="auto"/>
              <w:rPr>
                <w:rFonts w:ascii="Arial" w:hAnsi="Arial" w:cs="Arial"/>
              </w:rPr>
            </w:pPr>
            <w:r>
              <w:rPr>
                <w:rFonts w:ascii="Arial" w:hAnsi="Arial" w:cs="Arial"/>
              </w:rPr>
              <w:t xml:space="preserve">Porozumienie </w:t>
            </w:r>
            <w:proofErr w:type="spellStart"/>
            <w:r>
              <w:rPr>
                <w:rFonts w:ascii="Arial" w:hAnsi="Arial" w:cs="Arial"/>
              </w:rPr>
              <w:t>Rowerowe-Towarzystwo</w:t>
            </w:r>
            <w:proofErr w:type="spellEnd"/>
            <w:r>
              <w:rPr>
                <w:rFonts w:ascii="Arial" w:hAnsi="Arial" w:cs="Arial"/>
              </w:rPr>
              <w:t xml:space="preserve"> dla Natury</w:t>
            </w:r>
            <w:r>
              <w:rPr>
                <w:rFonts w:ascii="Arial" w:hAnsi="Arial" w:cs="Arial"/>
              </w:rPr>
              <w:br/>
              <w:t>i Człowieka</w:t>
            </w:r>
          </w:p>
        </w:tc>
        <w:tc>
          <w:tcPr>
            <w:tcW w:w="671" w:type="pct"/>
            <w:shd w:val="clear" w:color="auto" w:fill="auto"/>
          </w:tcPr>
          <w:p w14:paraId="40615DC7" w14:textId="77777777" w:rsidR="007877A6" w:rsidRPr="007877A6" w:rsidRDefault="007877A6" w:rsidP="007877A6">
            <w:pPr>
              <w:pStyle w:val="Default"/>
              <w:rPr>
                <w:color w:val="auto"/>
                <w:sz w:val="22"/>
                <w:szCs w:val="22"/>
              </w:rPr>
            </w:pPr>
            <w:r w:rsidRPr="007877A6">
              <w:rPr>
                <w:color w:val="auto"/>
                <w:sz w:val="22"/>
                <w:szCs w:val="22"/>
              </w:rPr>
              <w:t xml:space="preserve">4.1. Zwiększenie odporności obszaru na klęski żywiołowe </w:t>
            </w:r>
          </w:p>
          <w:p w14:paraId="7A9B38F9" w14:textId="21DBF804" w:rsidR="00313C0C" w:rsidRDefault="007877A6" w:rsidP="007877A6">
            <w:pPr>
              <w:spacing w:after="0" w:line="240" w:lineRule="auto"/>
              <w:rPr>
                <w:rFonts w:ascii="Arial" w:hAnsi="Arial" w:cs="Arial"/>
              </w:rPr>
            </w:pPr>
            <w:r w:rsidRPr="007877A6">
              <w:rPr>
                <w:rFonts w:ascii="Arial" w:hAnsi="Arial" w:cs="Arial"/>
              </w:rPr>
              <w:t xml:space="preserve">i rozwój błękitno-zielonej infrastruktury </w:t>
            </w:r>
          </w:p>
        </w:tc>
        <w:tc>
          <w:tcPr>
            <w:tcW w:w="182" w:type="pct"/>
            <w:shd w:val="clear" w:color="auto" w:fill="auto"/>
          </w:tcPr>
          <w:p w14:paraId="2FE5A48A" w14:textId="308ACC41" w:rsidR="00313C0C" w:rsidRDefault="003D1FC1" w:rsidP="00313C0C">
            <w:pPr>
              <w:spacing w:after="0" w:line="240" w:lineRule="auto"/>
              <w:rPr>
                <w:rFonts w:ascii="Arial" w:hAnsi="Arial" w:cs="Arial"/>
              </w:rPr>
            </w:pPr>
            <w:r>
              <w:rPr>
                <w:rFonts w:ascii="Arial" w:hAnsi="Arial" w:cs="Arial"/>
              </w:rPr>
              <w:t>45</w:t>
            </w:r>
          </w:p>
        </w:tc>
        <w:tc>
          <w:tcPr>
            <w:tcW w:w="2226" w:type="pct"/>
            <w:shd w:val="clear" w:color="auto" w:fill="auto"/>
          </w:tcPr>
          <w:p w14:paraId="17E6142F" w14:textId="5770E963" w:rsidR="00313C0C" w:rsidRPr="003B67E0" w:rsidRDefault="00313C0C" w:rsidP="00313C0C">
            <w:pPr>
              <w:spacing w:before="100" w:beforeAutospacing="1" w:after="198" w:line="276" w:lineRule="auto"/>
              <w:rPr>
                <w:rFonts w:ascii="Arial" w:hAnsi="Arial" w:cs="Arial"/>
              </w:rPr>
            </w:pPr>
            <w:r w:rsidRPr="003B67E0">
              <w:rPr>
                <w:rFonts w:ascii="Arial" w:hAnsi="Arial" w:cs="Arial"/>
              </w:rPr>
              <w:t>W punkcie 4.1 wpisano stosowanie wodoprzepuszczalnych nawierzchni. Sens stosowania takich nawierzchnie jest wyłącznie w obszarach o minimalnej powierzchni biologicznie czynnej. Stosowanie takich rozwiązań w parkach czy terenach zielonych jest sztuką dla sztuki, gdyż niewiele zmienia.</w:t>
            </w:r>
          </w:p>
        </w:tc>
        <w:tc>
          <w:tcPr>
            <w:tcW w:w="1236" w:type="pct"/>
            <w:shd w:val="clear" w:color="auto" w:fill="auto"/>
          </w:tcPr>
          <w:p w14:paraId="071DC35B" w14:textId="77777777" w:rsidR="003D1FC1" w:rsidRPr="00031EC2" w:rsidRDefault="003D1FC1" w:rsidP="003D1FC1">
            <w:pPr>
              <w:spacing w:after="0" w:line="240" w:lineRule="auto"/>
              <w:rPr>
                <w:rFonts w:ascii="Arial" w:hAnsi="Arial" w:cs="Arial"/>
                <w:b/>
              </w:rPr>
            </w:pPr>
            <w:r w:rsidRPr="00031EC2">
              <w:rPr>
                <w:rFonts w:ascii="Arial" w:hAnsi="Arial" w:cs="Arial"/>
                <w:b/>
              </w:rPr>
              <w:t>Uwaga nieuwzględniona</w:t>
            </w:r>
          </w:p>
          <w:p w14:paraId="2A316DDE" w14:textId="3E30C55C" w:rsidR="003D1FC1" w:rsidRPr="00031EC2" w:rsidRDefault="003D1FC1" w:rsidP="003D1FC1">
            <w:pPr>
              <w:spacing w:after="0" w:line="240" w:lineRule="auto"/>
              <w:rPr>
                <w:rFonts w:ascii="Arial" w:hAnsi="Arial" w:cs="Arial"/>
              </w:rPr>
            </w:pPr>
            <w:r w:rsidRPr="00031EC2">
              <w:rPr>
                <w:rFonts w:ascii="Arial" w:hAnsi="Arial" w:cs="Arial"/>
              </w:rPr>
              <w:t>Obecny zapis dopuszcza stosowanie wodoprzepuszczalnych nawierzchni</w:t>
            </w:r>
            <w:r w:rsidR="001D786F" w:rsidRPr="00031EC2">
              <w:rPr>
                <w:rFonts w:ascii="Arial" w:hAnsi="Arial" w:cs="Arial"/>
              </w:rPr>
              <w:t xml:space="preserve"> jako jedną</w:t>
            </w:r>
            <w:r w:rsidRPr="00031EC2">
              <w:rPr>
                <w:rFonts w:ascii="Arial" w:hAnsi="Arial" w:cs="Arial"/>
              </w:rPr>
              <w:t xml:space="preserve"> z opcji. Nie jest to kryterium </w:t>
            </w:r>
            <w:r w:rsidR="001D786F" w:rsidRPr="00031EC2">
              <w:rPr>
                <w:rFonts w:ascii="Arial" w:hAnsi="Arial" w:cs="Arial"/>
              </w:rPr>
              <w:t>wyłączające</w:t>
            </w:r>
            <w:r w:rsidR="00396BAA" w:rsidRPr="00031EC2">
              <w:rPr>
                <w:rFonts w:ascii="Arial" w:hAnsi="Arial" w:cs="Arial"/>
              </w:rPr>
              <w:t>/wykluczające</w:t>
            </w:r>
            <w:r w:rsidR="001D786F" w:rsidRPr="00031EC2">
              <w:rPr>
                <w:rFonts w:ascii="Arial" w:hAnsi="Arial" w:cs="Arial"/>
              </w:rPr>
              <w:t xml:space="preserve"> stosowanie innych rozwiązań</w:t>
            </w:r>
            <w:r w:rsidR="00031EC2">
              <w:rPr>
                <w:rFonts w:ascii="Arial" w:hAnsi="Arial" w:cs="Arial"/>
              </w:rPr>
              <w:t>.</w:t>
            </w:r>
          </w:p>
          <w:p w14:paraId="409136A4" w14:textId="77777777" w:rsidR="003D1FC1" w:rsidRPr="00031EC2" w:rsidRDefault="003D1FC1" w:rsidP="003D1FC1">
            <w:pPr>
              <w:spacing w:after="0" w:line="240" w:lineRule="auto"/>
              <w:rPr>
                <w:rFonts w:ascii="Arial" w:hAnsi="Arial" w:cs="Arial"/>
              </w:rPr>
            </w:pPr>
          </w:p>
          <w:p w14:paraId="70A0FE93" w14:textId="6900B90B" w:rsidR="003D1FC1" w:rsidRPr="00031EC2" w:rsidRDefault="003D1FC1" w:rsidP="001D786F">
            <w:pPr>
              <w:spacing w:after="0" w:line="240" w:lineRule="auto"/>
              <w:rPr>
                <w:rFonts w:ascii="Arial" w:hAnsi="Arial" w:cs="Arial"/>
                <w:b/>
              </w:rPr>
            </w:pPr>
          </w:p>
        </w:tc>
      </w:tr>
      <w:tr w:rsidR="001D786F" w:rsidRPr="000C2A60" w14:paraId="25EAD42A" w14:textId="77777777" w:rsidTr="00031EC2">
        <w:trPr>
          <w:trHeight w:val="262"/>
          <w:jc w:val="center"/>
        </w:trPr>
        <w:tc>
          <w:tcPr>
            <w:tcW w:w="177" w:type="pct"/>
            <w:shd w:val="clear" w:color="auto" w:fill="auto"/>
            <w:vAlign w:val="center"/>
          </w:tcPr>
          <w:p w14:paraId="31CA8851" w14:textId="0A9142D5" w:rsidR="001D786F" w:rsidRDefault="001D786F" w:rsidP="001D786F">
            <w:pPr>
              <w:tabs>
                <w:tab w:val="left" w:pos="142"/>
              </w:tabs>
              <w:spacing w:after="0" w:line="240" w:lineRule="auto"/>
              <w:rPr>
                <w:rFonts w:ascii="Arial" w:hAnsi="Arial" w:cs="Arial"/>
              </w:rPr>
            </w:pPr>
            <w:r>
              <w:rPr>
                <w:rFonts w:ascii="Arial" w:hAnsi="Arial" w:cs="Arial"/>
              </w:rPr>
              <w:t>6.</w:t>
            </w:r>
          </w:p>
        </w:tc>
        <w:tc>
          <w:tcPr>
            <w:tcW w:w="508" w:type="pct"/>
          </w:tcPr>
          <w:p w14:paraId="41DC52AF" w14:textId="4DB4DC0F" w:rsidR="001D786F" w:rsidRDefault="001D786F" w:rsidP="001D786F">
            <w:pPr>
              <w:spacing w:after="0" w:line="240" w:lineRule="auto"/>
              <w:rPr>
                <w:rFonts w:ascii="Arial" w:hAnsi="Arial" w:cs="Arial"/>
              </w:rPr>
            </w:pPr>
            <w:r>
              <w:rPr>
                <w:rFonts w:ascii="Arial" w:hAnsi="Arial" w:cs="Arial"/>
              </w:rPr>
              <w:t xml:space="preserve">Porozumienie </w:t>
            </w:r>
            <w:proofErr w:type="spellStart"/>
            <w:r>
              <w:rPr>
                <w:rFonts w:ascii="Arial" w:hAnsi="Arial" w:cs="Arial"/>
              </w:rPr>
              <w:t>Rowerowe-Towarzystwo</w:t>
            </w:r>
            <w:proofErr w:type="spellEnd"/>
            <w:r>
              <w:rPr>
                <w:rFonts w:ascii="Arial" w:hAnsi="Arial" w:cs="Arial"/>
              </w:rPr>
              <w:t xml:space="preserve"> dla Natury</w:t>
            </w:r>
            <w:r>
              <w:rPr>
                <w:rFonts w:ascii="Arial" w:hAnsi="Arial" w:cs="Arial"/>
              </w:rPr>
              <w:br/>
              <w:t>i Człowieka</w:t>
            </w:r>
          </w:p>
        </w:tc>
        <w:tc>
          <w:tcPr>
            <w:tcW w:w="671" w:type="pct"/>
            <w:shd w:val="clear" w:color="auto" w:fill="auto"/>
          </w:tcPr>
          <w:p w14:paraId="072A7217" w14:textId="54A7178B" w:rsidR="001D786F" w:rsidRPr="001D786F" w:rsidRDefault="001D786F" w:rsidP="001D786F">
            <w:pPr>
              <w:pStyle w:val="Default"/>
              <w:rPr>
                <w:color w:val="auto"/>
                <w:sz w:val="22"/>
                <w:szCs w:val="22"/>
              </w:rPr>
            </w:pPr>
            <w:r>
              <w:rPr>
                <w:color w:val="auto"/>
                <w:sz w:val="22"/>
                <w:szCs w:val="22"/>
              </w:rPr>
              <w:t xml:space="preserve">4.3 </w:t>
            </w:r>
            <w:r w:rsidRPr="001D786F">
              <w:rPr>
                <w:color w:val="auto"/>
                <w:sz w:val="22"/>
                <w:szCs w:val="22"/>
              </w:rPr>
              <w:t xml:space="preserve">Ochrona bioróżnorodności </w:t>
            </w:r>
          </w:p>
          <w:p w14:paraId="3C5CD373" w14:textId="57838AD4" w:rsidR="001D786F" w:rsidRDefault="001D786F" w:rsidP="001D786F">
            <w:pPr>
              <w:spacing w:after="0" w:line="240" w:lineRule="auto"/>
              <w:rPr>
                <w:rFonts w:ascii="Arial" w:hAnsi="Arial" w:cs="Arial"/>
              </w:rPr>
            </w:pPr>
          </w:p>
        </w:tc>
        <w:tc>
          <w:tcPr>
            <w:tcW w:w="182" w:type="pct"/>
            <w:shd w:val="clear" w:color="auto" w:fill="auto"/>
          </w:tcPr>
          <w:p w14:paraId="5028AE61" w14:textId="702B0238" w:rsidR="001D786F" w:rsidRDefault="001D786F" w:rsidP="001D786F">
            <w:pPr>
              <w:spacing w:after="0" w:line="240" w:lineRule="auto"/>
              <w:rPr>
                <w:rFonts w:ascii="Arial" w:hAnsi="Arial" w:cs="Arial"/>
              </w:rPr>
            </w:pPr>
            <w:r>
              <w:rPr>
                <w:rFonts w:ascii="Arial" w:hAnsi="Arial" w:cs="Arial"/>
              </w:rPr>
              <w:t>45</w:t>
            </w:r>
          </w:p>
        </w:tc>
        <w:tc>
          <w:tcPr>
            <w:tcW w:w="2226" w:type="pct"/>
            <w:shd w:val="clear" w:color="auto" w:fill="auto"/>
          </w:tcPr>
          <w:p w14:paraId="43B6A3A4" w14:textId="3DBB71BE" w:rsidR="001D786F" w:rsidRPr="004A059A" w:rsidRDefault="001D786F" w:rsidP="004A059A">
            <w:pPr>
              <w:pStyle w:val="western"/>
              <w:spacing w:after="198"/>
              <w:rPr>
                <w:rFonts w:ascii="Arial" w:eastAsiaTheme="minorHAnsi" w:hAnsi="Arial" w:cs="Arial"/>
                <w:color w:val="auto"/>
                <w:sz w:val="22"/>
                <w:szCs w:val="22"/>
                <w:lang w:eastAsia="en-US"/>
              </w:rPr>
            </w:pPr>
            <w:r w:rsidRPr="001D786F">
              <w:rPr>
                <w:rFonts w:ascii="Arial" w:eastAsiaTheme="minorHAnsi" w:hAnsi="Arial" w:cs="Arial"/>
                <w:color w:val="auto"/>
                <w:sz w:val="22"/>
                <w:szCs w:val="22"/>
                <w:lang w:eastAsia="en-US"/>
              </w:rPr>
              <w:t>W punkcie 4.3 w działaniach wymieniono rozbudowę i doposażenie ośrodków rehabilitacji dzikich zwierząt czy przebudowę/remont ośrodków edukacji ekologicznej. Problemów w tym zakresie nie wskazano w analizie SWOT, a w diagnozie nie wymieniono nawet istnienia takich obiektów. Pytanie czy powinny być modernizowane czy dopiero powinny powstać? Niezależnie od tego, wydaje się, że tworzenie ośrodków edukacji ekologicznej jest przerostem formy nad treścią – środki wydane na te inwestycje można znacznie</w:t>
            </w:r>
            <w:r w:rsidR="004A059A" w:rsidRPr="004A059A">
              <w:rPr>
                <w:rFonts w:ascii="Arial" w:eastAsiaTheme="minorHAnsi" w:hAnsi="Arial" w:cs="Arial"/>
                <w:color w:val="auto"/>
                <w:sz w:val="22"/>
                <w:szCs w:val="22"/>
                <w:lang w:eastAsia="en-US"/>
              </w:rPr>
              <w:t xml:space="preserve"> lepiej wydać - przeznaczyć na edukację, która może być prowadzona w sposób nieformalny, w terenie czy w szkołach</w:t>
            </w:r>
            <w:r w:rsidR="002975AD">
              <w:rPr>
                <w:rFonts w:ascii="Arial" w:eastAsiaTheme="minorHAnsi" w:hAnsi="Arial" w:cs="Arial"/>
                <w:color w:val="auto"/>
                <w:sz w:val="22"/>
                <w:szCs w:val="22"/>
                <w:lang w:eastAsia="en-US"/>
              </w:rPr>
              <w:t>.</w:t>
            </w:r>
          </w:p>
        </w:tc>
        <w:tc>
          <w:tcPr>
            <w:tcW w:w="1236" w:type="pct"/>
            <w:shd w:val="clear" w:color="auto" w:fill="auto"/>
          </w:tcPr>
          <w:p w14:paraId="670261E4" w14:textId="5A09C61F" w:rsidR="00396BAA" w:rsidRPr="00031EC2" w:rsidRDefault="00396BAA" w:rsidP="00396BAA">
            <w:pPr>
              <w:spacing w:after="0" w:line="240" w:lineRule="auto"/>
              <w:rPr>
                <w:rFonts w:ascii="Arial" w:hAnsi="Arial" w:cs="Arial"/>
                <w:b/>
              </w:rPr>
            </w:pPr>
            <w:r w:rsidRPr="00031EC2">
              <w:rPr>
                <w:rFonts w:ascii="Arial" w:hAnsi="Arial" w:cs="Arial"/>
                <w:b/>
              </w:rPr>
              <w:t>Uwaga częściowo uwzględniona</w:t>
            </w:r>
          </w:p>
          <w:p w14:paraId="14432F5E" w14:textId="467DAD95" w:rsidR="00396BAA" w:rsidRPr="00031EC2" w:rsidRDefault="00396BAA" w:rsidP="00396BAA">
            <w:pPr>
              <w:spacing w:after="0" w:line="240" w:lineRule="auto"/>
              <w:rPr>
                <w:rFonts w:ascii="Arial" w:hAnsi="Arial" w:cs="Arial"/>
              </w:rPr>
            </w:pPr>
            <w:r w:rsidRPr="00031EC2">
              <w:rPr>
                <w:rFonts w:ascii="Arial" w:hAnsi="Arial" w:cs="Arial"/>
              </w:rPr>
              <w:t xml:space="preserve">Usunięto zapis dot. rozbudowy i doposażenia ośrodków rehabilitacji dzikich zwierząt. </w:t>
            </w:r>
          </w:p>
          <w:p w14:paraId="5E790744" w14:textId="23C99EF6" w:rsidR="00866CF2" w:rsidRPr="00031EC2" w:rsidRDefault="006B757F" w:rsidP="00396BAA">
            <w:pPr>
              <w:spacing w:after="0" w:line="240" w:lineRule="auto"/>
              <w:rPr>
                <w:rFonts w:ascii="Arial" w:hAnsi="Arial" w:cs="Arial"/>
              </w:rPr>
            </w:pPr>
            <w:r w:rsidRPr="00031EC2">
              <w:rPr>
                <w:rFonts w:ascii="Arial" w:hAnsi="Arial" w:cs="Arial"/>
              </w:rPr>
              <w:t>D</w:t>
            </w:r>
            <w:r w:rsidR="00031EC2">
              <w:rPr>
                <w:rFonts w:ascii="Arial" w:hAnsi="Arial" w:cs="Arial"/>
              </w:rPr>
              <w:t>okonano edycji zapisów</w:t>
            </w:r>
            <w:r w:rsidRPr="00031EC2">
              <w:rPr>
                <w:rFonts w:ascii="Arial" w:hAnsi="Arial" w:cs="Arial"/>
              </w:rPr>
              <w:t xml:space="preserve"> dotycząc</w:t>
            </w:r>
            <w:r w:rsidR="00031EC2">
              <w:rPr>
                <w:rFonts w:ascii="Arial" w:hAnsi="Arial" w:cs="Arial"/>
              </w:rPr>
              <w:t>ych</w:t>
            </w:r>
            <w:r w:rsidRPr="00031EC2">
              <w:rPr>
                <w:rFonts w:ascii="Arial" w:hAnsi="Arial" w:cs="Arial"/>
              </w:rPr>
              <w:t xml:space="preserve"> edukacj</w:t>
            </w:r>
            <w:r w:rsidR="00031EC2">
              <w:rPr>
                <w:rFonts w:ascii="Arial" w:hAnsi="Arial" w:cs="Arial"/>
              </w:rPr>
              <w:t>i ekologicznej.</w:t>
            </w:r>
          </w:p>
          <w:p w14:paraId="50B0B3B4" w14:textId="6F98B56F" w:rsidR="001D786F" w:rsidRPr="00031EC2" w:rsidRDefault="001D786F" w:rsidP="001D786F">
            <w:pPr>
              <w:spacing w:after="0" w:line="240" w:lineRule="auto"/>
              <w:rPr>
                <w:rFonts w:ascii="Arial" w:hAnsi="Arial" w:cs="Arial"/>
                <w:b/>
              </w:rPr>
            </w:pPr>
          </w:p>
        </w:tc>
      </w:tr>
    </w:tbl>
    <w:p w14:paraId="4DE85178" w14:textId="77777777" w:rsidR="00876278" w:rsidRPr="00B96A23" w:rsidRDefault="00876278" w:rsidP="00B42C66"/>
    <w:sectPr w:rsidR="00876278" w:rsidRPr="00B96A23" w:rsidSect="004905FC">
      <w:headerReference w:type="default" r:id="rId8"/>
      <w:footerReference w:type="default" r:id="rId9"/>
      <w:pgSz w:w="16838" w:h="11906" w:orient="landscape"/>
      <w:pgMar w:top="72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67271" w14:textId="77777777" w:rsidR="00D12EE3" w:rsidRDefault="00D12EE3" w:rsidP="00AD2084">
      <w:pPr>
        <w:spacing w:after="0" w:line="240" w:lineRule="auto"/>
      </w:pPr>
      <w:r>
        <w:separator/>
      </w:r>
    </w:p>
  </w:endnote>
  <w:endnote w:type="continuationSeparator" w:id="0">
    <w:p w14:paraId="38DB044D" w14:textId="77777777" w:rsidR="00D12EE3" w:rsidRDefault="00D12EE3" w:rsidP="00AD2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50F3" w14:textId="27BC49C5" w:rsidR="00C32B21" w:rsidRDefault="00C32B21" w:rsidP="00C32B21">
    <w:pPr>
      <w:pStyle w:val="Stopka"/>
      <w:jc w:val="center"/>
    </w:pPr>
    <w:r>
      <w:rPr>
        <w:noProof/>
        <w:lang w:eastAsia="pl-PL"/>
      </w:rPr>
      <w:drawing>
        <wp:inline distT="0" distB="0" distL="0" distR="0" wp14:anchorId="7D66C5D5" wp14:editId="6AC07037">
          <wp:extent cx="5760720" cy="6127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 LOM POPT FS - do uniwersalnego zastosowani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12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4466" w14:textId="77777777" w:rsidR="00D12EE3" w:rsidRDefault="00D12EE3" w:rsidP="00AD2084">
      <w:pPr>
        <w:spacing w:after="0" w:line="240" w:lineRule="auto"/>
      </w:pPr>
      <w:r>
        <w:separator/>
      </w:r>
    </w:p>
  </w:footnote>
  <w:footnote w:type="continuationSeparator" w:id="0">
    <w:p w14:paraId="229438FA" w14:textId="77777777" w:rsidR="00D12EE3" w:rsidRDefault="00D12EE3" w:rsidP="00AD2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7C4C" w14:textId="60B49806" w:rsidR="007C725A" w:rsidRDefault="007C725A">
    <w:pPr>
      <w:pStyle w:val="Nagwek"/>
    </w:pPr>
    <w:r>
      <w:rPr>
        <w:noProof/>
        <w:lang w:eastAsia="pl-PL"/>
      </w:rPr>
      <w:drawing>
        <wp:anchor distT="0" distB="0" distL="114300" distR="114300" simplePos="0" relativeHeight="251658240" behindDoc="1" locked="0" layoutInCell="1" allowOverlap="1" wp14:anchorId="0B390B47" wp14:editId="64326952">
          <wp:simplePos x="0" y="0"/>
          <wp:positionH relativeFrom="page">
            <wp:align>right</wp:align>
          </wp:positionH>
          <wp:positionV relativeFrom="paragraph">
            <wp:posOffset>-443230</wp:posOffset>
          </wp:positionV>
          <wp:extent cx="10687050" cy="61595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1068705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43C1"/>
    <w:multiLevelType w:val="hybridMultilevel"/>
    <w:tmpl w:val="D6BEB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A65088"/>
    <w:multiLevelType w:val="hybridMultilevel"/>
    <w:tmpl w:val="9822C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572C1A"/>
    <w:multiLevelType w:val="hybridMultilevel"/>
    <w:tmpl w:val="7A1ACF0C"/>
    <w:lvl w:ilvl="0" w:tplc="801069A2">
      <w:start w:val="2"/>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78A77ED6"/>
    <w:multiLevelType w:val="hybridMultilevel"/>
    <w:tmpl w:val="3DE85C24"/>
    <w:lvl w:ilvl="0" w:tplc="0415000F">
      <w:start w:val="1"/>
      <w:numFmt w:val="decimal"/>
      <w:lvlText w:val="%1."/>
      <w:lvlJc w:val="left"/>
      <w:pPr>
        <w:ind w:left="501"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0B"/>
    <w:rsid w:val="000115AE"/>
    <w:rsid w:val="00031EC2"/>
    <w:rsid w:val="000941C2"/>
    <w:rsid w:val="000A438F"/>
    <w:rsid w:val="000C2A60"/>
    <w:rsid w:val="000E6577"/>
    <w:rsid w:val="00116012"/>
    <w:rsid w:val="00132AAE"/>
    <w:rsid w:val="00141FFF"/>
    <w:rsid w:val="001729AC"/>
    <w:rsid w:val="00191B3F"/>
    <w:rsid w:val="001B3E83"/>
    <w:rsid w:val="001D786F"/>
    <w:rsid w:val="001F3A29"/>
    <w:rsid w:val="001F78EC"/>
    <w:rsid w:val="0020320E"/>
    <w:rsid w:val="00216398"/>
    <w:rsid w:val="0023437E"/>
    <w:rsid w:val="00247347"/>
    <w:rsid w:val="002745AB"/>
    <w:rsid w:val="00281C8F"/>
    <w:rsid w:val="002975AD"/>
    <w:rsid w:val="002B6B12"/>
    <w:rsid w:val="002E618C"/>
    <w:rsid w:val="002E78C7"/>
    <w:rsid w:val="00313C0C"/>
    <w:rsid w:val="003347EA"/>
    <w:rsid w:val="00344105"/>
    <w:rsid w:val="003555AB"/>
    <w:rsid w:val="003924DE"/>
    <w:rsid w:val="00396BAA"/>
    <w:rsid w:val="003A7C45"/>
    <w:rsid w:val="003B67E0"/>
    <w:rsid w:val="003D1DF2"/>
    <w:rsid w:val="003D1FC1"/>
    <w:rsid w:val="004318A9"/>
    <w:rsid w:val="0044605E"/>
    <w:rsid w:val="004625B2"/>
    <w:rsid w:val="00480C0B"/>
    <w:rsid w:val="004905FC"/>
    <w:rsid w:val="00491328"/>
    <w:rsid w:val="0049738F"/>
    <w:rsid w:val="004A059A"/>
    <w:rsid w:val="004D6A36"/>
    <w:rsid w:val="00516BF4"/>
    <w:rsid w:val="006045C4"/>
    <w:rsid w:val="00650186"/>
    <w:rsid w:val="006A4A3D"/>
    <w:rsid w:val="006B757F"/>
    <w:rsid w:val="006F492E"/>
    <w:rsid w:val="00721D3D"/>
    <w:rsid w:val="00756872"/>
    <w:rsid w:val="007815A1"/>
    <w:rsid w:val="00786F5C"/>
    <w:rsid w:val="007877A6"/>
    <w:rsid w:val="0079285A"/>
    <w:rsid w:val="007A53F2"/>
    <w:rsid w:val="007B7136"/>
    <w:rsid w:val="007C725A"/>
    <w:rsid w:val="007E2DD3"/>
    <w:rsid w:val="00810F73"/>
    <w:rsid w:val="00844B6E"/>
    <w:rsid w:val="008559D7"/>
    <w:rsid w:val="00857A1D"/>
    <w:rsid w:val="00866CF2"/>
    <w:rsid w:val="008743FC"/>
    <w:rsid w:val="00876278"/>
    <w:rsid w:val="008829C5"/>
    <w:rsid w:val="008A2CF1"/>
    <w:rsid w:val="008B5C88"/>
    <w:rsid w:val="00912D86"/>
    <w:rsid w:val="00967E7C"/>
    <w:rsid w:val="00972E10"/>
    <w:rsid w:val="009806D9"/>
    <w:rsid w:val="009F70BC"/>
    <w:rsid w:val="00A054A1"/>
    <w:rsid w:val="00AB7178"/>
    <w:rsid w:val="00AC290A"/>
    <w:rsid w:val="00AD2084"/>
    <w:rsid w:val="00AD4F6D"/>
    <w:rsid w:val="00B14008"/>
    <w:rsid w:val="00B14B1A"/>
    <w:rsid w:val="00B42C66"/>
    <w:rsid w:val="00B578B4"/>
    <w:rsid w:val="00B774A1"/>
    <w:rsid w:val="00B96A23"/>
    <w:rsid w:val="00BA2A1D"/>
    <w:rsid w:val="00BA66CA"/>
    <w:rsid w:val="00BC1F25"/>
    <w:rsid w:val="00C06C5D"/>
    <w:rsid w:val="00C16D27"/>
    <w:rsid w:val="00C32B21"/>
    <w:rsid w:val="00CF6BCE"/>
    <w:rsid w:val="00D12EE3"/>
    <w:rsid w:val="00D13C03"/>
    <w:rsid w:val="00D309FC"/>
    <w:rsid w:val="00D33A1C"/>
    <w:rsid w:val="00D4703C"/>
    <w:rsid w:val="00D51C86"/>
    <w:rsid w:val="00D56EA8"/>
    <w:rsid w:val="00D86CA5"/>
    <w:rsid w:val="00DD5BE9"/>
    <w:rsid w:val="00DE374A"/>
    <w:rsid w:val="00E149FA"/>
    <w:rsid w:val="00E3199D"/>
    <w:rsid w:val="00E66A26"/>
    <w:rsid w:val="00E73C4C"/>
    <w:rsid w:val="00E86823"/>
    <w:rsid w:val="00ED1E96"/>
    <w:rsid w:val="00EE7F66"/>
    <w:rsid w:val="00F019C4"/>
    <w:rsid w:val="00F10F5A"/>
    <w:rsid w:val="00F161D3"/>
    <w:rsid w:val="00F16B86"/>
    <w:rsid w:val="00F269BB"/>
    <w:rsid w:val="00F45263"/>
    <w:rsid w:val="00F470EA"/>
    <w:rsid w:val="00FB3177"/>
    <w:rsid w:val="00FC21B3"/>
    <w:rsid w:val="00FC3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9C5954"/>
  <w15:chartTrackingRefBased/>
  <w15:docId w15:val="{64D5319C-513B-4710-BFC9-B51522B8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96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2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2084"/>
  </w:style>
  <w:style w:type="paragraph" w:styleId="Stopka">
    <w:name w:val="footer"/>
    <w:basedOn w:val="Normalny"/>
    <w:link w:val="StopkaZnak"/>
    <w:uiPriority w:val="99"/>
    <w:unhideWhenUsed/>
    <w:rsid w:val="00AD20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2084"/>
  </w:style>
  <w:style w:type="character" w:styleId="Hipercze">
    <w:name w:val="Hyperlink"/>
    <w:uiPriority w:val="99"/>
    <w:rsid w:val="00DE374A"/>
    <w:rPr>
      <w:rFonts w:cs="Times New Roman"/>
      <w:color w:val="0000FF"/>
      <w:u w:val="single"/>
    </w:rPr>
  </w:style>
  <w:style w:type="paragraph" w:styleId="Akapitzlist">
    <w:name w:val="List Paragraph"/>
    <w:basedOn w:val="Normalny"/>
    <w:uiPriority w:val="34"/>
    <w:qFormat/>
    <w:rsid w:val="00DE374A"/>
    <w:pPr>
      <w:ind w:left="720"/>
      <w:contextualSpacing/>
    </w:pPr>
  </w:style>
  <w:style w:type="character" w:customStyle="1" w:styleId="Nierozpoznanawzmianka1">
    <w:name w:val="Nierozpoznana wzmianka1"/>
    <w:basedOn w:val="Domylnaczcionkaakapitu"/>
    <w:uiPriority w:val="99"/>
    <w:semiHidden/>
    <w:unhideWhenUsed/>
    <w:rsid w:val="00DE374A"/>
    <w:rPr>
      <w:color w:val="605E5C"/>
      <w:shd w:val="clear" w:color="auto" w:fill="E1DFDD"/>
    </w:rPr>
  </w:style>
  <w:style w:type="character" w:styleId="Pogrubienie">
    <w:name w:val="Strong"/>
    <w:basedOn w:val="Domylnaczcionkaakapitu"/>
    <w:uiPriority w:val="22"/>
    <w:qFormat/>
    <w:rsid w:val="00491328"/>
    <w:rPr>
      <w:b/>
      <w:bCs/>
    </w:rPr>
  </w:style>
  <w:style w:type="paragraph" w:styleId="Bezodstpw">
    <w:name w:val="No Spacing"/>
    <w:uiPriority w:val="1"/>
    <w:qFormat/>
    <w:rsid w:val="00B96A23"/>
    <w:pPr>
      <w:spacing w:after="0" w:line="240" w:lineRule="auto"/>
    </w:pPr>
  </w:style>
  <w:style w:type="character" w:customStyle="1" w:styleId="Nagwek1Znak">
    <w:name w:val="Nagłówek 1 Znak"/>
    <w:basedOn w:val="Domylnaczcionkaakapitu"/>
    <w:link w:val="Nagwek1"/>
    <w:uiPriority w:val="9"/>
    <w:rsid w:val="00B96A23"/>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3924DE"/>
  </w:style>
  <w:style w:type="paragraph" w:customStyle="1" w:styleId="western">
    <w:name w:val="western"/>
    <w:basedOn w:val="Normalny"/>
    <w:qFormat/>
    <w:rsid w:val="00D4703C"/>
    <w:pPr>
      <w:spacing w:before="100" w:beforeAutospacing="1" w:after="142" w:line="276" w:lineRule="auto"/>
      <w:jc w:val="both"/>
    </w:pPr>
    <w:rPr>
      <w:rFonts w:ascii="Times New Roman" w:eastAsia="Times New Roman" w:hAnsi="Times New Roman" w:cs="Times New Roman"/>
      <w:color w:val="00000A"/>
      <w:sz w:val="24"/>
      <w:szCs w:val="24"/>
      <w:lang w:eastAsia="pl-PL"/>
    </w:rPr>
  </w:style>
  <w:style w:type="paragraph" w:customStyle="1" w:styleId="Default">
    <w:name w:val="Default"/>
    <w:rsid w:val="002745AB"/>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B77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0838">
      <w:bodyDiv w:val="1"/>
      <w:marLeft w:val="0"/>
      <w:marRight w:val="0"/>
      <w:marTop w:val="0"/>
      <w:marBottom w:val="0"/>
      <w:divBdr>
        <w:top w:val="none" w:sz="0" w:space="0" w:color="auto"/>
        <w:left w:val="none" w:sz="0" w:space="0" w:color="auto"/>
        <w:bottom w:val="none" w:sz="0" w:space="0" w:color="auto"/>
        <w:right w:val="none" w:sz="0" w:space="0" w:color="auto"/>
      </w:divBdr>
    </w:div>
    <w:div w:id="327681801">
      <w:bodyDiv w:val="1"/>
      <w:marLeft w:val="0"/>
      <w:marRight w:val="0"/>
      <w:marTop w:val="0"/>
      <w:marBottom w:val="0"/>
      <w:divBdr>
        <w:top w:val="none" w:sz="0" w:space="0" w:color="auto"/>
        <w:left w:val="none" w:sz="0" w:space="0" w:color="auto"/>
        <w:bottom w:val="none" w:sz="0" w:space="0" w:color="auto"/>
        <w:right w:val="none" w:sz="0" w:space="0" w:color="auto"/>
      </w:divBdr>
    </w:div>
    <w:div w:id="632367377">
      <w:bodyDiv w:val="1"/>
      <w:marLeft w:val="0"/>
      <w:marRight w:val="0"/>
      <w:marTop w:val="0"/>
      <w:marBottom w:val="0"/>
      <w:divBdr>
        <w:top w:val="none" w:sz="0" w:space="0" w:color="auto"/>
        <w:left w:val="none" w:sz="0" w:space="0" w:color="auto"/>
        <w:bottom w:val="none" w:sz="0" w:space="0" w:color="auto"/>
        <w:right w:val="none" w:sz="0" w:space="0" w:color="auto"/>
      </w:divBdr>
    </w:div>
    <w:div w:id="633371453">
      <w:bodyDiv w:val="1"/>
      <w:marLeft w:val="0"/>
      <w:marRight w:val="0"/>
      <w:marTop w:val="0"/>
      <w:marBottom w:val="0"/>
      <w:divBdr>
        <w:top w:val="none" w:sz="0" w:space="0" w:color="auto"/>
        <w:left w:val="none" w:sz="0" w:space="0" w:color="auto"/>
        <w:bottom w:val="none" w:sz="0" w:space="0" w:color="auto"/>
        <w:right w:val="none" w:sz="0" w:space="0" w:color="auto"/>
      </w:divBdr>
    </w:div>
    <w:div w:id="785150405">
      <w:bodyDiv w:val="1"/>
      <w:marLeft w:val="0"/>
      <w:marRight w:val="0"/>
      <w:marTop w:val="0"/>
      <w:marBottom w:val="0"/>
      <w:divBdr>
        <w:top w:val="none" w:sz="0" w:space="0" w:color="auto"/>
        <w:left w:val="none" w:sz="0" w:space="0" w:color="auto"/>
        <w:bottom w:val="none" w:sz="0" w:space="0" w:color="auto"/>
        <w:right w:val="none" w:sz="0" w:space="0" w:color="auto"/>
      </w:divBdr>
    </w:div>
    <w:div w:id="805243099">
      <w:bodyDiv w:val="1"/>
      <w:marLeft w:val="0"/>
      <w:marRight w:val="0"/>
      <w:marTop w:val="0"/>
      <w:marBottom w:val="0"/>
      <w:divBdr>
        <w:top w:val="none" w:sz="0" w:space="0" w:color="auto"/>
        <w:left w:val="none" w:sz="0" w:space="0" w:color="auto"/>
        <w:bottom w:val="none" w:sz="0" w:space="0" w:color="auto"/>
        <w:right w:val="none" w:sz="0" w:space="0" w:color="auto"/>
      </w:divBdr>
    </w:div>
    <w:div w:id="1236747844">
      <w:bodyDiv w:val="1"/>
      <w:marLeft w:val="0"/>
      <w:marRight w:val="0"/>
      <w:marTop w:val="0"/>
      <w:marBottom w:val="0"/>
      <w:divBdr>
        <w:top w:val="none" w:sz="0" w:space="0" w:color="auto"/>
        <w:left w:val="none" w:sz="0" w:space="0" w:color="auto"/>
        <w:bottom w:val="none" w:sz="0" w:space="0" w:color="auto"/>
        <w:right w:val="none" w:sz="0" w:space="0" w:color="auto"/>
      </w:divBdr>
    </w:div>
    <w:div w:id="1671715808">
      <w:bodyDiv w:val="1"/>
      <w:marLeft w:val="0"/>
      <w:marRight w:val="0"/>
      <w:marTop w:val="0"/>
      <w:marBottom w:val="0"/>
      <w:divBdr>
        <w:top w:val="none" w:sz="0" w:space="0" w:color="auto"/>
        <w:left w:val="none" w:sz="0" w:space="0" w:color="auto"/>
        <w:bottom w:val="none" w:sz="0" w:space="0" w:color="auto"/>
        <w:right w:val="none" w:sz="0" w:space="0" w:color="auto"/>
      </w:divBdr>
    </w:div>
    <w:div w:id="1787655189">
      <w:bodyDiv w:val="1"/>
      <w:marLeft w:val="0"/>
      <w:marRight w:val="0"/>
      <w:marTop w:val="0"/>
      <w:marBottom w:val="0"/>
      <w:divBdr>
        <w:top w:val="none" w:sz="0" w:space="0" w:color="auto"/>
        <w:left w:val="none" w:sz="0" w:space="0" w:color="auto"/>
        <w:bottom w:val="none" w:sz="0" w:space="0" w:color="auto"/>
        <w:right w:val="none" w:sz="0" w:space="0" w:color="auto"/>
      </w:divBdr>
    </w:div>
    <w:div w:id="1866362130">
      <w:bodyDiv w:val="1"/>
      <w:marLeft w:val="0"/>
      <w:marRight w:val="0"/>
      <w:marTop w:val="0"/>
      <w:marBottom w:val="0"/>
      <w:divBdr>
        <w:top w:val="none" w:sz="0" w:space="0" w:color="auto"/>
        <w:left w:val="none" w:sz="0" w:space="0" w:color="auto"/>
        <w:bottom w:val="none" w:sz="0" w:space="0" w:color="auto"/>
        <w:right w:val="none" w:sz="0" w:space="0" w:color="auto"/>
      </w:divBdr>
    </w:div>
    <w:div w:id="18694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961A-90CD-4DC5-BEF3-19ED3B49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11</Pages>
  <Words>2951</Words>
  <Characters>17708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 Skurski</cp:lastModifiedBy>
  <cp:revision>23</cp:revision>
  <dcterms:created xsi:type="dcterms:W3CDTF">2022-06-15T08:37:00Z</dcterms:created>
  <dcterms:modified xsi:type="dcterms:W3CDTF">2022-06-22T12:38:00Z</dcterms:modified>
</cp:coreProperties>
</file>