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0331427"/>
        <w:docPartObj>
          <w:docPartGallery w:val="Cover Pages"/>
          <w:docPartUnique/>
        </w:docPartObj>
      </w:sdtPr>
      <w:sdtEndPr>
        <w:rPr>
          <w:b/>
          <w:smallCaps/>
        </w:rPr>
      </w:sdtEndPr>
      <w:sdtContent>
        <w:p w14:paraId="7B2E859F" w14:textId="70C08B7C" w:rsidR="00486E76" w:rsidRDefault="004B0D3E">
          <w:r>
            <w:rPr>
              <w:noProof/>
              <w:lang w:val="pl-PL" w:eastAsia="pl-PL"/>
            </w:rPr>
            <w:drawing>
              <wp:anchor distT="0" distB="0" distL="114300" distR="114300" simplePos="0" relativeHeight="251663360" behindDoc="1" locked="0" layoutInCell="1" allowOverlap="1" wp14:anchorId="25B40B42" wp14:editId="0BB82EF2">
                <wp:simplePos x="0" y="0"/>
                <wp:positionH relativeFrom="page">
                  <wp:posOffset>-360961</wp:posOffset>
                </wp:positionH>
                <wp:positionV relativeFrom="paragraph">
                  <wp:posOffset>-1424763</wp:posOffset>
                </wp:positionV>
                <wp:extent cx="4827181" cy="33186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27181" cy="331868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r w:rsidR="00D91BAD">
            <w:rPr>
              <w:noProof/>
              <w:lang w:val="pl-PL" w:eastAsia="pl-PL"/>
            </w:rPr>
            <mc:AlternateContent>
              <mc:Choice Requires="wpg">
                <w:drawing>
                  <wp:anchor distT="0" distB="0" distL="114300" distR="114300" simplePos="0" relativeHeight="251649536" behindDoc="0" locked="0" layoutInCell="0" allowOverlap="1" wp14:anchorId="3420B66D" wp14:editId="50C51CEF">
                    <wp:simplePos x="0" y="0"/>
                    <wp:positionH relativeFrom="page">
                      <wp:posOffset>4465673</wp:posOffset>
                    </wp:positionH>
                    <wp:positionV relativeFrom="page">
                      <wp:posOffset>0</wp:posOffset>
                    </wp:positionV>
                    <wp:extent cx="3103866" cy="10058400"/>
                    <wp:effectExtent l="0" t="0" r="1905"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66" cy="10058400"/>
                              <a:chOff x="7344" y="0"/>
                              <a:chExt cx="4903" cy="15840"/>
                            </a:xfrm>
                            <a:solidFill>
                              <a:srgbClr val="BC422A"/>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51" y="937"/>
                                <a:ext cx="4896" cy="233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20-01-01T00:00:00Z">
                                      <w:dateFormat w:val="yyyy"/>
                                      <w:lid w:val="fr-FR"/>
                                      <w:storeMappedDataAs w:val="dateTime"/>
                                      <w:calendar w:val="gregorian"/>
                                    </w:date>
                                  </w:sdtPr>
                                  <w:sdtEndPr/>
                                  <w:sdtContent>
                                    <w:p w14:paraId="3FDC10CB" w14:textId="77777777" w:rsidR="00333587" w:rsidRDefault="00333587">
                                      <w:pPr>
                                        <w:pStyle w:val="Bezodstpw"/>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20B66D" id="Groupe 14" o:spid="_x0000_s1026" style="position:absolute;left:0;text-align:left;margin-left:351.65pt;margin-top:0;width:244.4pt;height:11in;z-index:251649536;mso-height-percent:1000;mso-position-horizontal-relative:page;mso-position-vertical-relative:page;mso-height-percent:1000" coordorigin="7344" coordsize="490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51;top:937;width:4896;height:23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20-01-01T00:00:00Z">
                                <w:dateFormat w:val="yyyy"/>
                                <w:lid w:val="fr-FR"/>
                                <w:storeMappedDataAs w:val="dateTime"/>
                                <w:calendar w:val="gregorian"/>
                              </w:date>
                            </w:sdtPr>
                            <w:sdtContent>
                              <w:p w14:paraId="3FDC10CB" w14:textId="77777777" w:rsidR="00333587" w:rsidRDefault="00333587">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w10:wrap anchorx="page" anchory="page"/>
                  </v:group>
                </w:pict>
              </mc:Fallback>
            </mc:AlternateContent>
          </w:r>
        </w:p>
        <w:p w14:paraId="42C91F92" w14:textId="77777777" w:rsidR="00C77BBB" w:rsidRDefault="00C77BBB" w:rsidP="00154F50">
          <w:pPr>
            <w:rPr>
              <w:b/>
              <w:smallCaps/>
            </w:rPr>
          </w:pPr>
        </w:p>
        <w:p w14:paraId="38CCF2CA" w14:textId="77777777" w:rsidR="00C77BBB" w:rsidRDefault="00C77BBB" w:rsidP="00154F50">
          <w:pPr>
            <w:rPr>
              <w:b/>
              <w:smallCaps/>
            </w:rPr>
          </w:pPr>
        </w:p>
        <w:p w14:paraId="298B058D" w14:textId="77777777" w:rsidR="00C77BBB" w:rsidRDefault="00C77BBB" w:rsidP="00154F50">
          <w:pPr>
            <w:rPr>
              <w:b/>
              <w:smallCaps/>
            </w:rPr>
          </w:pPr>
        </w:p>
        <w:p w14:paraId="5560C7B7" w14:textId="565F8D9D" w:rsidR="000C5840" w:rsidRDefault="000C5840" w:rsidP="00154F50">
          <w:pPr>
            <w:rPr>
              <w:b/>
              <w:smallCaps/>
            </w:rPr>
          </w:pPr>
        </w:p>
        <w:p w14:paraId="7CDA9AFB" w14:textId="16629E41" w:rsidR="00014EE6" w:rsidRDefault="002F7135" w:rsidP="00154F50">
          <w:pPr>
            <w:rPr>
              <w:b/>
              <w:smallCaps/>
            </w:rPr>
          </w:pPr>
          <w:r>
            <w:rPr>
              <w:noProof/>
              <w:lang w:val="pl-PL" w:eastAsia="pl-PL"/>
            </w:rPr>
            <mc:AlternateContent>
              <mc:Choice Requires="wps">
                <w:drawing>
                  <wp:anchor distT="0" distB="0" distL="114300" distR="114300" simplePos="0" relativeHeight="251650560" behindDoc="0" locked="0" layoutInCell="0" allowOverlap="1" wp14:anchorId="2468D9C5" wp14:editId="6F141096">
                    <wp:simplePos x="0" y="0"/>
                    <wp:positionH relativeFrom="page">
                      <wp:align>right</wp:align>
                    </wp:positionH>
                    <wp:positionV relativeFrom="page">
                      <wp:posOffset>2496710</wp:posOffset>
                    </wp:positionV>
                    <wp:extent cx="7552165" cy="1418590"/>
                    <wp:effectExtent l="0" t="0" r="10795"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165" cy="1418590"/>
                            </a:xfrm>
                            <a:prstGeom prst="rect">
                              <a:avLst/>
                            </a:prstGeom>
                            <a:solidFill>
                              <a:srgbClr val="FFC000"/>
                            </a:solidFill>
                            <a:ln w="12700">
                              <a:solidFill>
                                <a:schemeClr val="bg1"/>
                              </a:solidFill>
                              <a:miter lim="800000"/>
                              <a:headEnd/>
                              <a:tailEnd/>
                            </a:ln>
                          </wps:spPr>
                          <wps:txbx>
                            <w:txbxContent>
                              <w:sdt>
                                <w:sdtPr>
                                  <w:rPr>
                                    <w:rFonts w:eastAsiaTheme="majorEastAsia" w:cstheme="minorHAnsi"/>
                                    <w:color w:val="FFFFFF" w:themeColor="background1"/>
                                    <w:sz w:val="72"/>
                                    <w:szCs w:val="72"/>
                                  </w:rPr>
                                  <w:alias w:val="Titre"/>
                                  <w:id w:val="103676091"/>
                                  <w:dataBinding w:prefixMappings="xmlns:ns0='http://schemas.openxmlformats.org/package/2006/metadata/core-properties' xmlns:ns1='http://purl.org/dc/elements/1.1/'" w:xpath="/ns0:coreProperties[1]/ns1:title[1]" w:storeItemID="{6C3C8BC8-F283-45AE-878A-BAB7291924A1}"/>
                                  <w:text/>
                                </w:sdtPr>
                                <w:sdtEndPr/>
                                <w:sdtContent>
                                  <w:p w14:paraId="73E273F1" w14:textId="77777777" w:rsidR="00333587" w:rsidRPr="00F9257A" w:rsidRDefault="00333587">
                                    <w:pPr>
                                      <w:pStyle w:val="Bezodstpw"/>
                                      <w:jc w:val="right"/>
                                      <w:rPr>
                                        <w:rFonts w:eastAsiaTheme="majorEastAsia" w:cstheme="minorHAnsi"/>
                                        <w:color w:val="FFFFFF" w:themeColor="background1"/>
                                        <w:sz w:val="72"/>
                                        <w:szCs w:val="72"/>
                                      </w:rPr>
                                    </w:pPr>
                                    <w:r w:rsidRPr="00F9257A">
                                      <w:rPr>
                                        <w:rFonts w:eastAsiaTheme="majorEastAsia" w:cstheme="minorHAnsi"/>
                                        <w:color w:val="FFFFFF" w:themeColor="background1"/>
                                        <w:sz w:val="72"/>
                                        <w:szCs w:val="72"/>
                                      </w:rPr>
                                      <w:t>Intercultural Cities –Annual report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68D9C5" id="Rectangle 16" o:spid="_x0000_s1031" style="position:absolute;left:0;text-align:left;margin-left:543.45pt;margin-top:196.6pt;width:594.65pt;height:111.7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" o:allowincell="f" fillcolor="#ffc000" strokecolor="white [3212]" strokeweight="1pt">
                    <v:textbox inset="14.4pt,,14.4pt">
                      <w:txbxContent>
                        <w:sdt>
                          <w:sdtPr>
                            <w:rPr>
                              <w:rFonts w:eastAsiaTheme="majorEastAsia" w:cstheme="minorHAnsi"/>
                              <w:color w:val="FFFFFF" w:themeColor="background1"/>
                              <w:sz w:val="72"/>
                              <w:szCs w:val="72"/>
                            </w:rPr>
                            <w:alias w:val="Titre"/>
                            <w:id w:val="103676091"/>
                            <w:dataBinding w:prefixMappings="xmlns:ns0='http://schemas.openxmlformats.org/package/2006/metadata/core-properties' xmlns:ns1='http://purl.org/dc/elements/1.1/'" w:xpath="/ns0:coreProperties[1]/ns1:title[1]" w:storeItemID="{6C3C8BC8-F283-45AE-878A-BAB7291924A1}"/>
                            <w:text/>
                          </w:sdtPr>
                          <w:sdtContent>
                            <w:p w14:paraId="73E273F1" w14:textId="77777777" w:rsidR="00333587" w:rsidRPr="00F9257A" w:rsidRDefault="00333587">
                              <w:pPr>
                                <w:pStyle w:val="Sansinterligne"/>
                                <w:jc w:val="right"/>
                                <w:rPr>
                                  <w:rFonts w:eastAsiaTheme="majorEastAsia" w:cstheme="minorHAnsi"/>
                                  <w:color w:val="FFFFFF" w:themeColor="background1"/>
                                  <w:sz w:val="72"/>
                                  <w:szCs w:val="72"/>
                                </w:rPr>
                              </w:pPr>
                              <w:r w:rsidRPr="00F9257A">
                                <w:rPr>
                                  <w:rFonts w:eastAsiaTheme="majorEastAsia" w:cstheme="minorHAnsi"/>
                                  <w:color w:val="FFFFFF" w:themeColor="background1"/>
                                  <w:sz w:val="72"/>
                                  <w:szCs w:val="72"/>
                                </w:rPr>
                                <w:t>Intercultural Cities –Annual report</w:t>
                              </w:r>
                            </w:p>
                          </w:sdtContent>
                        </w:sdt>
                      </w:txbxContent>
                    </v:textbox>
                    <w10:wrap anchorx="page" anchory="page"/>
                  </v:rect>
                </w:pict>
              </mc:Fallback>
            </mc:AlternateContent>
          </w:r>
        </w:p>
        <w:p w14:paraId="697897C7" w14:textId="57C75DB4" w:rsidR="00014EE6" w:rsidRDefault="00014EE6" w:rsidP="00154F50">
          <w:pPr>
            <w:rPr>
              <w:b/>
              <w:smallCaps/>
            </w:rPr>
          </w:pPr>
        </w:p>
        <w:p w14:paraId="52638C3A" w14:textId="275F3F98" w:rsidR="00014EE6" w:rsidRDefault="00014EE6" w:rsidP="00154F50">
          <w:pPr>
            <w:rPr>
              <w:b/>
              <w:smallCaps/>
            </w:rPr>
          </w:pPr>
        </w:p>
        <w:p w14:paraId="50076C3B" w14:textId="54F5E0D7" w:rsidR="00014EE6" w:rsidRDefault="00014EE6" w:rsidP="00154F50">
          <w:pPr>
            <w:rPr>
              <w:b/>
              <w:smallCaps/>
            </w:rPr>
          </w:pPr>
        </w:p>
        <w:p w14:paraId="47CFE122" w14:textId="26FDC8CF" w:rsidR="00E83F93" w:rsidRDefault="00E83F93" w:rsidP="00154F50">
          <w:pPr>
            <w:rPr>
              <w:noProof/>
            </w:rPr>
          </w:pPr>
        </w:p>
        <w:p w14:paraId="0CFCBD0E" w14:textId="3D68AD76" w:rsidR="00E83F93" w:rsidRDefault="002F7135" w:rsidP="00154F50">
          <w:pPr>
            <w:rPr>
              <w:noProof/>
            </w:rPr>
          </w:pPr>
          <w:r>
            <w:rPr>
              <w:noProof/>
              <w:lang w:val="pl-PL" w:eastAsia="pl-PL"/>
            </w:rPr>
            <w:drawing>
              <wp:anchor distT="0" distB="0" distL="114300" distR="114300" simplePos="0" relativeHeight="251664384" behindDoc="1" locked="0" layoutInCell="1" allowOverlap="1" wp14:anchorId="0594FE2A" wp14:editId="1FA67058">
                <wp:simplePos x="0" y="0"/>
                <wp:positionH relativeFrom="page">
                  <wp:posOffset>-159026</wp:posOffset>
                </wp:positionH>
                <wp:positionV relativeFrom="paragraph">
                  <wp:posOffset>290665</wp:posOffset>
                </wp:positionV>
                <wp:extent cx="4861271" cy="5375082"/>
                <wp:effectExtent l="19050" t="0" r="15875" b="30264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68199" cy="5382743"/>
                        </a:xfrm>
                        <a:prstGeom prst="rect">
                          <a:avLst/>
                        </a:prstGeom>
                        <a:effectLst>
                          <a:reflection blurRad="6350" stA="50000" endA="300" endPos="55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1383E512" w14:textId="6CFCE84C" w:rsidR="00B37712" w:rsidRPr="00EE200E" w:rsidRDefault="002F7135" w:rsidP="00EE200E">
          <w:pPr>
            <w:rPr>
              <w:b/>
              <w:smallCaps/>
            </w:rPr>
          </w:pPr>
          <w:r>
            <w:rPr>
              <w:noProof/>
            </w:rPr>
            <w:t xml:space="preserve"> </w:t>
          </w:r>
          <w:r>
            <w:rPr>
              <w:noProof/>
              <w:lang w:val="pl-PL" w:eastAsia="pl-PL"/>
            </w:rPr>
            <w:drawing>
              <wp:anchor distT="0" distB="0" distL="114300" distR="114300" simplePos="0" relativeHeight="251661312" behindDoc="0" locked="0" layoutInCell="1" allowOverlap="1" wp14:anchorId="2F10D017" wp14:editId="0B638BFE">
                <wp:simplePos x="0" y="0"/>
                <wp:positionH relativeFrom="page">
                  <wp:align>left</wp:align>
                </wp:positionH>
                <wp:positionV relativeFrom="paragraph">
                  <wp:posOffset>5309828</wp:posOffset>
                </wp:positionV>
                <wp:extent cx="4470400" cy="1750695"/>
                <wp:effectExtent l="0" t="0" r="6350" b="190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8785" t="2591" r="695"/>
                        <a:stretch/>
                      </pic:blipFill>
                      <pic:spPr bwMode="auto">
                        <a:xfrm>
                          <a:off x="0" y="0"/>
                          <a:ext cx="4471866" cy="1751269"/>
                        </a:xfrm>
                        <a:prstGeom prst="rect">
                          <a:avLst/>
                        </a:prstGeom>
                        <a:solidFill>
                          <a:schemeClr val="accent1">
                            <a:lumMod val="75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E83F93">
            <w:rPr>
              <w:noProof/>
              <w:lang w:val="pl-PL" w:eastAsia="pl-PL"/>
            </w:rPr>
            <w:drawing>
              <wp:anchor distT="0" distB="0" distL="114300" distR="114300" simplePos="0" relativeHeight="251659264" behindDoc="0" locked="0" layoutInCell="1" allowOverlap="1" wp14:anchorId="5FC60963" wp14:editId="413A959E">
                <wp:simplePos x="0" y="0"/>
                <wp:positionH relativeFrom="column">
                  <wp:posOffset>4015105</wp:posOffset>
                </wp:positionH>
                <wp:positionV relativeFrom="paragraph">
                  <wp:posOffset>5704336</wp:posOffset>
                </wp:positionV>
                <wp:extent cx="2266662" cy="829945"/>
                <wp:effectExtent l="0" t="0" r="635" b="8255"/>
                <wp:wrapNone/>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8278" b="-1"/>
                        <a:stretch/>
                      </pic:blipFill>
                      <pic:spPr bwMode="auto">
                        <a:xfrm>
                          <a:off x="0" y="0"/>
                          <a:ext cx="2266662"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E76">
            <w:rPr>
              <w:b/>
              <w:smallCaps/>
            </w:rPr>
            <w:br w:type="page"/>
          </w:r>
        </w:p>
      </w:sdtContent>
    </w:sdt>
    <w:bookmarkStart w:id="1" w:name="_Hlk64622475" w:displacedByCustomXml="next"/>
    <w:sdt>
      <w:sdtPr>
        <w:rPr>
          <w:rFonts w:ascii="Calibri" w:eastAsiaTheme="minorHAnsi" w:hAnsi="Calibri" w:cstheme="minorBidi"/>
          <w:color w:val="auto"/>
          <w:sz w:val="22"/>
          <w:szCs w:val="22"/>
          <w:lang w:val="fr-FR" w:eastAsia="en-US"/>
        </w:rPr>
        <w:id w:val="1009024394"/>
        <w:docPartObj>
          <w:docPartGallery w:val="Table of Contents"/>
          <w:docPartUnique/>
        </w:docPartObj>
      </w:sdtPr>
      <w:sdtEndPr>
        <w:rPr>
          <w:b/>
          <w:bCs/>
        </w:rPr>
      </w:sdtEndPr>
      <w:sdtContent>
        <w:p w14:paraId="20962D35" w14:textId="349DD96E" w:rsidR="00DF6717" w:rsidRPr="00DF6717" w:rsidRDefault="00DF6717">
          <w:pPr>
            <w:pStyle w:val="Nagwekspisutreci"/>
            <w:rPr>
              <w:rFonts w:asciiTheme="minorHAnsi" w:hAnsiTheme="minorHAnsi"/>
              <w:sz w:val="28"/>
              <w:szCs w:val="28"/>
            </w:rPr>
          </w:pPr>
          <w:r w:rsidRPr="00DF6717">
            <w:rPr>
              <w:rFonts w:asciiTheme="minorHAnsi" w:hAnsiTheme="minorHAnsi"/>
              <w:sz w:val="28"/>
              <w:szCs w:val="28"/>
              <w:lang w:val="fr-FR"/>
            </w:rPr>
            <w:t>Table of content</w:t>
          </w:r>
        </w:p>
        <w:p w14:paraId="7E94D2FA" w14:textId="55AE3209" w:rsidR="00DF6717" w:rsidRDefault="00DF6717">
          <w:pPr>
            <w:pStyle w:val="Spistreci1"/>
            <w:tabs>
              <w:tab w:val="right" w:leader="dot" w:pos="9016"/>
            </w:tabs>
            <w:rPr>
              <w:rFonts w:cstheme="minorBidi"/>
              <w:noProof/>
            </w:rPr>
          </w:pPr>
          <w:r>
            <w:fldChar w:fldCharType="begin"/>
          </w:r>
          <w:r>
            <w:instrText xml:space="preserve"> TOC \o "1-3" \h \z \u </w:instrText>
          </w:r>
          <w:r>
            <w:fldChar w:fldCharType="separate"/>
          </w:r>
          <w:hyperlink w:anchor="_Toc64890458" w:history="1">
            <w:r w:rsidRPr="00D9140E">
              <w:rPr>
                <w:rStyle w:val="Hipercze"/>
                <w:noProof/>
              </w:rPr>
              <w:t>Foreword</w:t>
            </w:r>
            <w:r>
              <w:rPr>
                <w:noProof/>
                <w:webHidden/>
              </w:rPr>
              <w:tab/>
            </w:r>
            <w:r>
              <w:rPr>
                <w:noProof/>
                <w:webHidden/>
              </w:rPr>
              <w:fldChar w:fldCharType="begin"/>
            </w:r>
            <w:r>
              <w:rPr>
                <w:noProof/>
                <w:webHidden/>
              </w:rPr>
              <w:instrText xml:space="preserve"> PAGEREF _Toc64890458 \h </w:instrText>
            </w:r>
            <w:r>
              <w:rPr>
                <w:noProof/>
                <w:webHidden/>
              </w:rPr>
            </w:r>
            <w:r>
              <w:rPr>
                <w:noProof/>
                <w:webHidden/>
              </w:rPr>
              <w:fldChar w:fldCharType="separate"/>
            </w:r>
            <w:r w:rsidR="006F189E">
              <w:rPr>
                <w:noProof/>
                <w:webHidden/>
              </w:rPr>
              <w:t>2</w:t>
            </w:r>
            <w:r>
              <w:rPr>
                <w:noProof/>
                <w:webHidden/>
              </w:rPr>
              <w:fldChar w:fldCharType="end"/>
            </w:r>
          </w:hyperlink>
        </w:p>
        <w:p w14:paraId="2E6ECF1C" w14:textId="3A49C388" w:rsidR="00DF6717" w:rsidRDefault="00511E6B">
          <w:pPr>
            <w:pStyle w:val="Spistreci1"/>
            <w:tabs>
              <w:tab w:val="right" w:leader="dot" w:pos="9016"/>
            </w:tabs>
            <w:rPr>
              <w:rFonts w:cstheme="minorBidi"/>
              <w:noProof/>
            </w:rPr>
          </w:pPr>
          <w:hyperlink w:anchor="_Toc64890459" w:history="1">
            <w:r w:rsidR="00DF6717" w:rsidRPr="00D9140E">
              <w:rPr>
                <w:rStyle w:val="Hipercze"/>
                <w:noProof/>
              </w:rPr>
              <w:t>Introduction</w:t>
            </w:r>
            <w:r w:rsidR="00DF6717">
              <w:rPr>
                <w:noProof/>
                <w:webHidden/>
              </w:rPr>
              <w:tab/>
            </w:r>
            <w:r w:rsidR="00DF6717">
              <w:rPr>
                <w:noProof/>
                <w:webHidden/>
              </w:rPr>
              <w:fldChar w:fldCharType="begin"/>
            </w:r>
            <w:r w:rsidR="00DF6717">
              <w:rPr>
                <w:noProof/>
                <w:webHidden/>
              </w:rPr>
              <w:instrText xml:space="preserve"> PAGEREF _Toc64890459 \h </w:instrText>
            </w:r>
            <w:r w:rsidR="00DF6717">
              <w:rPr>
                <w:noProof/>
                <w:webHidden/>
              </w:rPr>
            </w:r>
            <w:r w:rsidR="00DF6717">
              <w:rPr>
                <w:noProof/>
                <w:webHidden/>
              </w:rPr>
              <w:fldChar w:fldCharType="separate"/>
            </w:r>
            <w:r w:rsidR="006F189E">
              <w:rPr>
                <w:noProof/>
                <w:webHidden/>
              </w:rPr>
              <w:t>3</w:t>
            </w:r>
            <w:r w:rsidR="00DF6717">
              <w:rPr>
                <w:noProof/>
                <w:webHidden/>
              </w:rPr>
              <w:fldChar w:fldCharType="end"/>
            </w:r>
          </w:hyperlink>
        </w:p>
        <w:p w14:paraId="6C0C3C9C" w14:textId="1C417BC0" w:rsidR="00DF6717" w:rsidRDefault="00511E6B">
          <w:pPr>
            <w:pStyle w:val="Spistreci1"/>
            <w:tabs>
              <w:tab w:val="right" w:leader="dot" w:pos="9016"/>
            </w:tabs>
            <w:rPr>
              <w:rFonts w:cstheme="minorBidi"/>
              <w:noProof/>
            </w:rPr>
          </w:pPr>
          <w:hyperlink w:anchor="_Toc64890460" w:history="1">
            <w:r w:rsidR="00DF6717" w:rsidRPr="00D9140E">
              <w:rPr>
                <w:rStyle w:val="Hipercze"/>
                <w:noProof/>
              </w:rPr>
              <w:t>Major events in 2020</w:t>
            </w:r>
            <w:r w:rsidR="00DF6717">
              <w:rPr>
                <w:noProof/>
                <w:webHidden/>
              </w:rPr>
              <w:tab/>
            </w:r>
            <w:r w:rsidR="00DF6717">
              <w:rPr>
                <w:noProof/>
                <w:webHidden/>
              </w:rPr>
              <w:fldChar w:fldCharType="begin"/>
            </w:r>
            <w:r w:rsidR="00DF6717">
              <w:rPr>
                <w:noProof/>
                <w:webHidden/>
              </w:rPr>
              <w:instrText xml:space="preserve"> PAGEREF _Toc64890460 \h </w:instrText>
            </w:r>
            <w:r w:rsidR="00DF6717">
              <w:rPr>
                <w:noProof/>
                <w:webHidden/>
              </w:rPr>
            </w:r>
            <w:r w:rsidR="00DF6717">
              <w:rPr>
                <w:noProof/>
                <w:webHidden/>
              </w:rPr>
              <w:fldChar w:fldCharType="separate"/>
            </w:r>
            <w:r w:rsidR="006F189E">
              <w:rPr>
                <w:noProof/>
                <w:webHidden/>
              </w:rPr>
              <w:t>5</w:t>
            </w:r>
            <w:r w:rsidR="00DF6717">
              <w:rPr>
                <w:noProof/>
                <w:webHidden/>
              </w:rPr>
              <w:fldChar w:fldCharType="end"/>
            </w:r>
          </w:hyperlink>
        </w:p>
        <w:p w14:paraId="2C7E2BE7" w14:textId="6D778930" w:rsidR="00DF6717" w:rsidRDefault="00511E6B">
          <w:pPr>
            <w:pStyle w:val="Spistreci2"/>
            <w:tabs>
              <w:tab w:val="left" w:pos="660"/>
              <w:tab w:val="right" w:leader="dot" w:pos="9016"/>
            </w:tabs>
            <w:rPr>
              <w:rFonts w:cstheme="minorBidi"/>
              <w:noProof/>
            </w:rPr>
          </w:pPr>
          <w:hyperlink w:anchor="_Toc64890461"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Online meeting on “Covid-19: Challenges and opportunities for intercultural local authorities”, 23 April 2020</w:t>
            </w:r>
            <w:r w:rsidR="00DF6717">
              <w:rPr>
                <w:noProof/>
                <w:webHidden/>
              </w:rPr>
              <w:tab/>
            </w:r>
            <w:r w:rsidR="00DF6717">
              <w:rPr>
                <w:noProof/>
                <w:webHidden/>
              </w:rPr>
              <w:fldChar w:fldCharType="begin"/>
            </w:r>
            <w:r w:rsidR="00DF6717">
              <w:rPr>
                <w:noProof/>
                <w:webHidden/>
              </w:rPr>
              <w:instrText xml:space="preserve"> PAGEREF _Toc64890461 \h </w:instrText>
            </w:r>
            <w:r w:rsidR="00DF6717">
              <w:rPr>
                <w:noProof/>
                <w:webHidden/>
              </w:rPr>
            </w:r>
            <w:r w:rsidR="00DF6717">
              <w:rPr>
                <w:noProof/>
                <w:webHidden/>
              </w:rPr>
              <w:fldChar w:fldCharType="separate"/>
            </w:r>
            <w:r w:rsidR="006F189E">
              <w:rPr>
                <w:noProof/>
                <w:webHidden/>
              </w:rPr>
              <w:t>5</w:t>
            </w:r>
            <w:r w:rsidR="00DF6717">
              <w:rPr>
                <w:noProof/>
                <w:webHidden/>
              </w:rPr>
              <w:fldChar w:fldCharType="end"/>
            </w:r>
          </w:hyperlink>
        </w:p>
        <w:p w14:paraId="7F6700E0" w14:textId="5906173D" w:rsidR="00DF6717" w:rsidRDefault="00511E6B">
          <w:pPr>
            <w:pStyle w:val="Spistreci2"/>
            <w:tabs>
              <w:tab w:val="left" w:pos="660"/>
              <w:tab w:val="right" w:leader="dot" w:pos="9016"/>
            </w:tabs>
            <w:rPr>
              <w:rFonts w:cstheme="minorBidi"/>
              <w:noProof/>
            </w:rPr>
          </w:pPr>
          <w:hyperlink w:anchor="_Toc64890462"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Webinar on “Gentrification and interaction in the public space”, 11 June 2020</w:t>
            </w:r>
            <w:r w:rsidR="00DF6717">
              <w:rPr>
                <w:noProof/>
                <w:webHidden/>
              </w:rPr>
              <w:tab/>
            </w:r>
            <w:r w:rsidR="00DF6717">
              <w:rPr>
                <w:noProof/>
                <w:webHidden/>
              </w:rPr>
              <w:fldChar w:fldCharType="begin"/>
            </w:r>
            <w:r w:rsidR="00DF6717">
              <w:rPr>
                <w:noProof/>
                <w:webHidden/>
              </w:rPr>
              <w:instrText xml:space="preserve"> PAGEREF _Toc64890462 \h </w:instrText>
            </w:r>
            <w:r w:rsidR="00DF6717">
              <w:rPr>
                <w:noProof/>
                <w:webHidden/>
              </w:rPr>
            </w:r>
            <w:r w:rsidR="00DF6717">
              <w:rPr>
                <w:noProof/>
                <w:webHidden/>
              </w:rPr>
              <w:fldChar w:fldCharType="separate"/>
            </w:r>
            <w:r w:rsidR="006F189E">
              <w:rPr>
                <w:noProof/>
                <w:webHidden/>
              </w:rPr>
              <w:t>6</w:t>
            </w:r>
            <w:r w:rsidR="00DF6717">
              <w:rPr>
                <w:noProof/>
                <w:webHidden/>
              </w:rPr>
              <w:fldChar w:fldCharType="end"/>
            </w:r>
          </w:hyperlink>
        </w:p>
        <w:p w14:paraId="2D9987EA" w14:textId="479A5778" w:rsidR="00DF6717" w:rsidRDefault="00511E6B">
          <w:pPr>
            <w:pStyle w:val="Spistreci2"/>
            <w:tabs>
              <w:tab w:val="left" w:pos="660"/>
              <w:tab w:val="right" w:leader="dot" w:pos="9016"/>
            </w:tabs>
            <w:rPr>
              <w:rFonts w:cstheme="minorBidi"/>
              <w:noProof/>
            </w:rPr>
          </w:pPr>
          <w:hyperlink w:anchor="_Toc64890463"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Joint ICC/UNHCR webinar on “Creating Inclusive cities: everyone can make a difference”, 18 June 2020</w:t>
            </w:r>
            <w:r w:rsidR="00DF6717">
              <w:rPr>
                <w:noProof/>
                <w:webHidden/>
              </w:rPr>
              <w:tab/>
            </w:r>
            <w:r w:rsidR="00DF6717">
              <w:rPr>
                <w:noProof/>
                <w:webHidden/>
              </w:rPr>
              <w:fldChar w:fldCharType="begin"/>
            </w:r>
            <w:r w:rsidR="00DF6717">
              <w:rPr>
                <w:noProof/>
                <w:webHidden/>
              </w:rPr>
              <w:instrText xml:space="preserve"> PAGEREF _Toc64890463 \h </w:instrText>
            </w:r>
            <w:r w:rsidR="00DF6717">
              <w:rPr>
                <w:noProof/>
                <w:webHidden/>
              </w:rPr>
            </w:r>
            <w:r w:rsidR="00DF6717">
              <w:rPr>
                <w:noProof/>
                <w:webHidden/>
              </w:rPr>
              <w:fldChar w:fldCharType="separate"/>
            </w:r>
            <w:r w:rsidR="006F189E">
              <w:rPr>
                <w:noProof/>
                <w:webHidden/>
              </w:rPr>
              <w:t>6</w:t>
            </w:r>
            <w:r w:rsidR="00DF6717">
              <w:rPr>
                <w:noProof/>
                <w:webHidden/>
              </w:rPr>
              <w:fldChar w:fldCharType="end"/>
            </w:r>
          </w:hyperlink>
        </w:p>
        <w:p w14:paraId="75FFDD44" w14:textId="1B13529D" w:rsidR="00DF6717" w:rsidRDefault="00511E6B">
          <w:pPr>
            <w:pStyle w:val="Spistreci2"/>
            <w:tabs>
              <w:tab w:val="left" w:pos="660"/>
              <w:tab w:val="right" w:leader="dot" w:pos="9016"/>
            </w:tabs>
            <w:rPr>
              <w:rFonts w:cstheme="minorBidi"/>
              <w:noProof/>
            </w:rPr>
          </w:pPr>
          <w:hyperlink w:anchor="_Toc64890464"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Webinar on “Instruments and tools to fight systemic racism”, 7 July 2020</w:t>
            </w:r>
            <w:r w:rsidR="00DF6717">
              <w:rPr>
                <w:noProof/>
                <w:webHidden/>
              </w:rPr>
              <w:tab/>
            </w:r>
            <w:r w:rsidR="00DF6717">
              <w:rPr>
                <w:noProof/>
                <w:webHidden/>
              </w:rPr>
              <w:fldChar w:fldCharType="begin"/>
            </w:r>
            <w:r w:rsidR="00DF6717">
              <w:rPr>
                <w:noProof/>
                <w:webHidden/>
              </w:rPr>
              <w:instrText xml:space="preserve"> PAGEREF _Toc64890464 \h </w:instrText>
            </w:r>
            <w:r w:rsidR="00DF6717">
              <w:rPr>
                <w:noProof/>
                <w:webHidden/>
              </w:rPr>
            </w:r>
            <w:r w:rsidR="00DF6717">
              <w:rPr>
                <w:noProof/>
                <w:webHidden/>
              </w:rPr>
              <w:fldChar w:fldCharType="separate"/>
            </w:r>
            <w:r w:rsidR="006F189E">
              <w:rPr>
                <w:noProof/>
                <w:webHidden/>
              </w:rPr>
              <w:t>7</w:t>
            </w:r>
            <w:r w:rsidR="00DF6717">
              <w:rPr>
                <w:noProof/>
                <w:webHidden/>
              </w:rPr>
              <w:fldChar w:fldCharType="end"/>
            </w:r>
          </w:hyperlink>
        </w:p>
        <w:p w14:paraId="73D881EC" w14:textId="0C55BEDC" w:rsidR="00DF6717" w:rsidRDefault="00511E6B">
          <w:pPr>
            <w:pStyle w:val="Spistreci2"/>
            <w:tabs>
              <w:tab w:val="left" w:pos="660"/>
              <w:tab w:val="right" w:leader="dot" w:pos="9016"/>
            </w:tabs>
            <w:rPr>
              <w:rFonts w:cstheme="minorBidi"/>
              <w:noProof/>
            </w:rPr>
          </w:pPr>
          <w:hyperlink w:anchor="_Toc64890465"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Webinar on “Preventing the potential discriminatory effects of the use of artificial intelligence in local services”, 21</w:t>
            </w:r>
            <w:r w:rsidR="00DF6717" w:rsidRPr="00D9140E">
              <w:rPr>
                <w:rStyle w:val="Hipercze"/>
                <w:noProof/>
                <w:vertAlign w:val="superscript"/>
              </w:rPr>
              <w:t>st</w:t>
            </w:r>
            <w:r w:rsidR="00DF6717" w:rsidRPr="00D9140E">
              <w:rPr>
                <w:rStyle w:val="Hipercze"/>
                <w:noProof/>
              </w:rPr>
              <w:t xml:space="preserve"> September 2020</w:t>
            </w:r>
            <w:r w:rsidR="00DF6717">
              <w:rPr>
                <w:noProof/>
                <w:webHidden/>
              </w:rPr>
              <w:tab/>
            </w:r>
            <w:r w:rsidR="00DF6717">
              <w:rPr>
                <w:noProof/>
                <w:webHidden/>
              </w:rPr>
              <w:fldChar w:fldCharType="begin"/>
            </w:r>
            <w:r w:rsidR="00DF6717">
              <w:rPr>
                <w:noProof/>
                <w:webHidden/>
              </w:rPr>
              <w:instrText xml:space="preserve"> PAGEREF _Toc64890465 \h </w:instrText>
            </w:r>
            <w:r w:rsidR="00DF6717">
              <w:rPr>
                <w:noProof/>
                <w:webHidden/>
              </w:rPr>
            </w:r>
            <w:r w:rsidR="00DF6717">
              <w:rPr>
                <w:noProof/>
                <w:webHidden/>
              </w:rPr>
              <w:fldChar w:fldCharType="separate"/>
            </w:r>
            <w:r w:rsidR="006F189E">
              <w:rPr>
                <w:noProof/>
                <w:webHidden/>
              </w:rPr>
              <w:t>7</w:t>
            </w:r>
            <w:r w:rsidR="00DF6717">
              <w:rPr>
                <w:noProof/>
                <w:webHidden/>
              </w:rPr>
              <w:fldChar w:fldCharType="end"/>
            </w:r>
          </w:hyperlink>
        </w:p>
        <w:p w14:paraId="53FD1D44" w14:textId="00B60758" w:rsidR="00DF6717" w:rsidRDefault="00511E6B">
          <w:pPr>
            <w:pStyle w:val="Spistreci2"/>
            <w:tabs>
              <w:tab w:val="left" w:pos="660"/>
              <w:tab w:val="right" w:leader="dot" w:pos="9016"/>
            </w:tabs>
            <w:rPr>
              <w:rFonts w:cstheme="minorBidi"/>
              <w:noProof/>
            </w:rPr>
          </w:pPr>
          <w:hyperlink w:anchor="_Toc64890466"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Webinar on “Systemic Discrimination - Local Authorities’ Actions to Identify and Prevent”, 22 October 2020</w:t>
            </w:r>
            <w:r w:rsidR="00DF6717">
              <w:rPr>
                <w:noProof/>
                <w:webHidden/>
              </w:rPr>
              <w:tab/>
            </w:r>
            <w:r w:rsidR="00DF6717">
              <w:rPr>
                <w:noProof/>
                <w:webHidden/>
              </w:rPr>
              <w:fldChar w:fldCharType="begin"/>
            </w:r>
            <w:r w:rsidR="00DF6717">
              <w:rPr>
                <w:noProof/>
                <w:webHidden/>
              </w:rPr>
              <w:instrText xml:space="preserve"> PAGEREF _Toc64890466 \h </w:instrText>
            </w:r>
            <w:r w:rsidR="00DF6717">
              <w:rPr>
                <w:noProof/>
                <w:webHidden/>
              </w:rPr>
            </w:r>
            <w:r w:rsidR="00DF6717">
              <w:rPr>
                <w:noProof/>
                <w:webHidden/>
              </w:rPr>
              <w:fldChar w:fldCharType="separate"/>
            </w:r>
            <w:r w:rsidR="006F189E">
              <w:rPr>
                <w:noProof/>
                <w:webHidden/>
              </w:rPr>
              <w:t>8</w:t>
            </w:r>
            <w:r w:rsidR="00DF6717">
              <w:rPr>
                <w:noProof/>
                <w:webHidden/>
              </w:rPr>
              <w:fldChar w:fldCharType="end"/>
            </w:r>
          </w:hyperlink>
        </w:p>
        <w:p w14:paraId="30588E26" w14:textId="74625333" w:rsidR="00DF6717" w:rsidRDefault="00511E6B">
          <w:pPr>
            <w:pStyle w:val="Spistreci2"/>
            <w:tabs>
              <w:tab w:val="left" w:pos="660"/>
              <w:tab w:val="right" w:leader="dot" w:pos="9016"/>
            </w:tabs>
            <w:rPr>
              <w:rFonts w:cstheme="minorBidi"/>
              <w:noProof/>
            </w:rPr>
          </w:pPr>
          <w:hyperlink w:anchor="_Toc64890467"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Workshop on Community Sponsorship, 5 November 2020</w:t>
            </w:r>
            <w:r w:rsidR="00DF6717">
              <w:rPr>
                <w:noProof/>
                <w:webHidden/>
              </w:rPr>
              <w:tab/>
            </w:r>
            <w:r w:rsidR="00DF6717">
              <w:rPr>
                <w:noProof/>
                <w:webHidden/>
              </w:rPr>
              <w:fldChar w:fldCharType="begin"/>
            </w:r>
            <w:r w:rsidR="00DF6717">
              <w:rPr>
                <w:noProof/>
                <w:webHidden/>
              </w:rPr>
              <w:instrText xml:space="preserve"> PAGEREF _Toc64890467 \h </w:instrText>
            </w:r>
            <w:r w:rsidR="00DF6717">
              <w:rPr>
                <w:noProof/>
                <w:webHidden/>
              </w:rPr>
            </w:r>
            <w:r w:rsidR="00DF6717">
              <w:rPr>
                <w:noProof/>
                <w:webHidden/>
              </w:rPr>
              <w:fldChar w:fldCharType="separate"/>
            </w:r>
            <w:r w:rsidR="006F189E">
              <w:rPr>
                <w:noProof/>
                <w:webHidden/>
              </w:rPr>
              <w:t>9</w:t>
            </w:r>
            <w:r w:rsidR="00DF6717">
              <w:rPr>
                <w:noProof/>
                <w:webHidden/>
              </w:rPr>
              <w:fldChar w:fldCharType="end"/>
            </w:r>
          </w:hyperlink>
        </w:p>
        <w:p w14:paraId="5052167B" w14:textId="6580AD71" w:rsidR="00DF6717" w:rsidRDefault="00511E6B">
          <w:pPr>
            <w:pStyle w:val="Spistreci2"/>
            <w:tabs>
              <w:tab w:val="left" w:pos="660"/>
              <w:tab w:val="right" w:leader="dot" w:pos="9016"/>
            </w:tabs>
            <w:rPr>
              <w:rFonts w:cstheme="minorBidi"/>
              <w:noProof/>
            </w:rPr>
          </w:pPr>
          <w:hyperlink w:anchor="_Toc64890468"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Inspirational session on Creative bureaucracy, 3 November 2020</w:t>
            </w:r>
            <w:r w:rsidR="00DF6717">
              <w:rPr>
                <w:noProof/>
                <w:webHidden/>
              </w:rPr>
              <w:tab/>
            </w:r>
            <w:r w:rsidR="00DF6717">
              <w:rPr>
                <w:noProof/>
                <w:webHidden/>
              </w:rPr>
              <w:fldChar w:fldCharType="begin"/>
            </w:r>
            <w:r w:rsidR="00DF6717">
              <w:rPr>
                <w:noProof/>
                <w:webHidden/>
              </w:rPr>
              <w:instrText xml:space="preserve"> PAGEREF _Toc64890468 \h </w:instrText>
            </w:r>
            <w:r w:rsidR="00DF6717">
              <w:rPr>
                <w:noProof/>
                <w:webHidden/>
              </w:rPr>
            </w:r>
            <w:r w:rsidR="00DF6717">
              <w:rPr>
                <w:noProof/>
                <w:webHidden/>
              </w:rPr>
              <w:fldChar w:fldCharType="separate"/>
            </w:r>
            <w:r w:rsidR="006F189E">
              <w:rPr>
                <w:noProof/>
                <w:webHidden/>
              </w:rPr>
              <w:t>9</w:t>
            </w:r>
            <w:r w:rsidR="00DF6717">
              <w:rPr>
                <w:noProof/>
                <w:webHidden/>
              </w:rPr>
              <w:fldChar w:fldCharType="end"/>
            </w:r>
          </w:hyperlink>
        </w:p>
        <w:p w14:paraId="78353BE1" w14:textId="25E47454" w:rsidR="00DF6717" w:rsidRDefault="00511E6B">
          <w:pPr>
            <w:pStyle w:val="Spistreci2"/>
            <w:tabs>
              <w:tab w:val="left" w:pos="660"/>
              <w:tab w:val="right" w:leader="dot" w:pos="9016"/>
            </w:tabs>
            <w:rPr>
              <w:rFonts w:cstheme="minorBidi"/>
              <w:noProof/>
            </w:rPr>
          </w:pPr>
          <w:hyperlink w:anchor="_Toc64890469"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Annual meeting of ICC coordinators, 3-5 November 2020</w:t>
            </w:r>
            <w:r w:rsidR="00DF6717">
              <w:rPr>
                <w:noProof/>
                <w:webHidden/>
              </w:rPr>
              <w:tab/>
            </w:r>
            <w:r w:rsidR="00DF6717">
              <w:rPr>
                <w:noProof/>
                <w:webHidden/>
              </w:rPr>
              <w:fldChar w:fldCharType="begin"/>
            </w:r>
            <w:r w:rsidR="00DF6717">
              <w:rPr>
                <w:noProof/>
                <w:webHidden/>
              </w:rPr>
              <w:instrText xml:space="preserve"> PAGEREF _Toc64890469 \h </w:instrText>
            </w:r>
            <w:r w:rsidR="00DF6717">
              <w:rPr>
                <w:noProof/>
                <w:webHidden/>
              </w:rPr>
            </w:r>
            <w:r w:rsidR="00DF6717">
              <w:rPr>
                <w:noProof/>
                <w:webHidden/>
              </w:rPr>
              <w:fldChar w:fldCharType="separate"/>
            </w:r>
            <w:r w:rsidR="006F189E">
              <w:rPr>
                <w:noProof/>
                <w:webHidden/>
              </w:rPr>
              <w:t>9</w:t>
            </w:r>
            <w:r w:rsidR="00DF6717">
              <w:rPr>
                <w:noProof/>
                <w:webHidden/>
              </w:rPr>
              <w:fldChar w:fldCharType="end"/>
            </w:r>
          </w:hyperlink>
        </w:p>
        <w:p w14:paraId="2D4726B8" w14:textId="2E350D2A" w:rsidR="00DF6717" w:rsidRDefault="00511E6B">
          <w:pPr>
            <w:pStyle w:val="Spistreci1"/>
            <w:tabs>
              <w:tab w:val="right" w:leader="dot" w:pos="9016"/>
            </w:tabs>
            <w:rPr>
              <w:rFonts w:cstheme="minorBidi"/>
              <w:noProof/>
            </w:rPr>
          </w:pPr>
          <w:hyperlink w:anchor="_Toc64890470" w:history="1">
            <w:r w:rsidR="00DF6717" w:rsidRPr="00D9140E">
              <w:rPr>
                <w:rStyle w:val="Hipercze"/>
                <w:noProof/>
              </w:rPr>
              <w:t>Main Regional and Local Events</w:t>
            </w:r>
            <w:r w:rsidR="00DF6717">
              <w:rPr>
                <w:noProof/>
                <w:webHidden/>
              </w:rPr>
              <w:tab/>
            </w:r>
            <w:r w:rsidR="00DF6717">
              <w:rPr>
                <w:noProof/>
                <w:webHidden/>
              </w:rPr>
              <w:fldChar w:fldCharType="begin"/>
            </w:r>
            <w:r w:rsidR="00DF6717">
              <w:rPr>
                <w:noProof/>
                <w:webHidden/>
              </w:rPr>
              <w:instrText xml:space="preserve"> PAGEREF _Toc64890470 \h </w:instrText>
            </w:r>
            <w:r w:rsidR="00DF6717">
              <w:rPr>
                <w:noProof/>
                <w:webHidden/>
              </w:rPr>
            </w:r>
            <w:r w:rsidR="00DF6717">
              <w:rPr>
                <w:noProof/>
                <w:webHidden/>
              </w:rPr>
              <w:fldChar w:fldCharType="separate"/>
            </w:r>
            <w:r w:rsidR="006F189E">
              <w:rPr>
                <w:noProof/>
                <w:webHidden/>
              </w:rPr>
              <w:t>10</w:t>
            </w:r>
            <w:r w:rsidR="00DF6717">
              <w:rPr>
                <w:noProof/>
                <w:webHidden/>
              </w:rPr>
              <w:fldChar w:fldCharType="end"/>
            </w:r>
          </w:hyperlink>
        </w:p>
        <w:p w14:paraId="1DA51D9D" w14:textId="6D89B957" w:rsidR="00DF6717" w:rsidRDefault="00511E6B">
          <w:pPr>
            <w:pStyle w:val="Spistreci2"/>
            <w:tabs>
              <w:tab w:val="left" w:pos="660"/>
              <w:tab w:val="right" w:leader="dot" w:pos="9016"/>
            </w:tabs>
            <w:rPr>
              <w:rFonts w:cstheme="minorBidi"/>
              <w:noProof/>
            </w:rPr>
          </w:pPr>
          <w:hyperlink w:anchor="_Toc64890471"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Kick-off of the project “European Pact for Integration”, 4-5 February, Cluj-Napoca (Romania)</w:t>
            </w:r>
            <w:r w:rsidR="00DF6717">
              <w:rPr>
                <w:noProof/>
                <w:webHidden/>
              </w:rPr>
              <w:tab/>
            </w:r>
            <w:r w:rsidR="00DF6717">
              <w:rPr>
                <w:noProof/>
                <w:webHidden/>
              </w:rPr>
              <w:fldChar w:fldCharType="begin"/>
            </w:r>
            <w:r w:rsidR="00DF6717">
              <w:rPr>
                <w:noProof/>
                <w:webHidden/>
              </w:rPr>
              <w:instrText xml:space="preserve"> PAGEREF _Toc64890471 \h </w:instrText>
            </w:r>
            <w:r w:rsidR="00DF6717">
              <w:rPr>
                <w:noProof/>
                <w:webHidden/>
              </w:rPr>
            </w:r>
            <w:r w:rsidR="00DF6717">
              <w:rPr>
                <w:noProof/>
                <w:webHidden/>
              </w:rPr>
              <w:fldChar w:fldCharType="separate"/>
            </w:r>
            <w:r w:rsidR="006F189E">
              <w:rPr>
                <w:noProof/>
                <w:webHidden/>
              </w:rPr>
              <w:t>10</w:t>
            </w:r>
            <w:r w:rsidR="00DF6717">
              <w:rPr>
                <w:noProof/>
                <w:webHidden/>
              </w:rPr>
              <w:fldChar w:fldCharType="end"/>
            </w:r>
          </w:hyperlink>
        </w:p>
        <w:p w14:paraId="626DCF6C" w14:textId="01B7D61D" w:rsidR="00DF6717" w:rsidRDefault="00511E6B">
          <w:pPr>
            <w:pStyle w:val="Spistreci2"/>
            <w:tabs>
              <w:tab w:val="left" w:pos="660"/>
              <w:tab w:val="right" w:leader="dot" w:pos="9016"/>
            </w:tabs>
            <w:rPr>
              <w:rFonts w:cstheme="minorBidi"/>
              <w:noProof/>
            </w:rPr>
          </w:pPr>
          <w:hyperlink w:anchor="_Toc64890472"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Intercultural Integration Academy in Morocco, 18-19 February 2020, Marrakech, Morocco</w:t>
            </w:r>
            <w:r w:rsidR="00DF6717">
              <w:rPr>
                <w:noProof/>
                <w:webHidden/>
              </w:rPr>
              <w:tab/>
            </w:r>
            <w:r w:rsidR="00DF6717">
              <w:rPr>
                <w:noProof/>
                <w:webHidden/>
              </w:rPr>
              <w:fldChar w:fldCharType="begin"/>
            </w:r>
            <w:r w:rsidR="00DF6717">
              <w:rPr>
                <w:noProof/>
                <w:webHidden/>
              </w:rPr>
              <w:instrText xml:space="preserve"> PAGEREF _Toc64890472 \h </w:instrText>
            </w:r>
            <w:r w:rsidR="00DF6717">
              <w:rPr>
                <w:noProof/>
                <w:webHidden/>
              </w:rPr>
            </w:r>
            <w:r w:rsidR="00DF6717">
              <w:rPr>
                <w:noProof/>
                <w:webHidden/>
              </w:rPr>
              <w:fldChar w:fldCharType="separate"/>
            </w:r>
            <w:r w:rsidR="006F189E">
              <w:rPr>
                <w:noProof/>
                <w:webHidden/>
              </w:rPr>
              <w:t>10</w:t>
            </w:r>
            <w:r w:rsidR="00DF6717">
              <w:rPr>
                <w:noProof/>
                <w:webHidden/>
              </w:rPr>
              <w:fldChar w:fldCharType="end"/>
            </w:r>
          </w:hyperlink>
        </w:p>
        <w:p w14:paraId="29BB55B3" w14:textId="32591DEA" w:rsidR="00DF6717" w:rsidRDefault="00511E6B">
          <w:pPr>
            <w:pStyle w:val="Spistreci2"/>
            <w:tabs>
              <w:tab w:val="left" w:pos="660"/>
              <w:tab w:val="right" w:leader="dot" w:pos="9016"/>
            </w:tabs>
            <w:rPr>
              <w:rFonts w:cstheme="minorBidi"/>
              <w:noProof/>
            </w:rPr>
          </w:pPr>
          <w:hyperlink w:anchor="_Toc64890473"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Intercultural Regions, 23 March, 29 June, and 25 November 2020</w:t>
            </w:r>
            <w:r w:rsidR="00DF6717">
              <w:rPr>
                <w:noProof/>
                <w:webHidden/>
              </w:rPr>
              <w:tab/>
            </w:r>
            <w:r w:rsidR="00DF6717">
              <w:rPr>
                <w:noProof/>
                <w:webHidden/>
              </w:rPr>
              <w:fldChar w:fldCharType="begin"/>
            </w:r>
            <w:r w:rsidR="00DF6717">
              <w:rPr>
                <w:noProof/>
                <w:webHidden/>
              </w:rPr>
              <w:instrText xml:space="preserve"> PAGEREF _Toc64890473 \h </w:instrText>
            </w:r>
            <w:r w:rsidR="00DF6717">
              <w:rPr>
                <w:noProof/>
                <w:webHidden/>
              </w:rPr>
            </w:r>
            <w:r w:rsidR="00DF6717">
              <w:rPr>
                <w:noProof/>
                <w:webHidden/>
              </w:rPr>
              <w:fldChar w:fldCharType="separate"/>
            </w:r>
            <w:r w:rsidR="006F189E">
              <w:rPr>
                <w:noProof/>
                <w:webHidden/>
              </w:rPr>
              <w:t>11</w:t>
            </w:r>
            <w:r w:rsidR="00DF6717">
              <w:rPr>
                <w:noProof/>
                <w:webHidden/>
              </w:rPr>
              <w:fldChar w:fldCharType="end"/>
            </w:r>
          </w:hyperlink>
        </w:p>
        <w:p w14:paraId="12D38A59" w14:textId="0CA38DB1" w:rsidR="00DF6717" w:rsidRDefault="00511E6B">
          <w:pPr>
            <w:pStyle w:val="Spistreci2"/>
            <w:tabs>
              <w:tab w:val="left" w:pos="660"/>
              <w:tab w:val="right" w:leader="dot" w:pos="9016"/>
            </w:tabs>
            <w:rPr>
              <w:rFonts w:cstheme="minorBidi"/>
              <w:noProof/>
            </w:rPr>
          </w:pPr>
          <w:hyperlink w:anchor="_Toc64890474"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Other local activities</w:t>
            </w:r>
            <w:r w:rsidR="00DF6717">
              <w:rPr>
                <w:noProof/>
                <w:webHidden/>
              </w:rPr>
              <w:tab/>
            </w:r>
            <w:r w:rsidR="00DF6717">
              <w:rPr>
                <w:noProof/>
                <w:webHidden/>
              </w:rPr>
              <w:fldChar w:fldCharType="begin"/>
            </w:r>
            <w:r w:rsidR="00DF6717">
              <w:rPr>
                <w:noProof/>
                <w:webHidden/>
              </w:rPr>
              <w:instrText xml:space="preserve"> PAGEREF _Toc64890474 \h </w:instrText>
            </w:r>
            <w:r w:rsidR="00DF6717">
              <w:rPr>
                <w:noProof/>
                <w:webHidden/>
              </w:rPr>
            </w:r>
            <w:r w:rsidR="00DF6717">
              <w:rPr>
                <w:noProof/>
                <w:webHidden/>
              </w:rPr>
              <w:fldChar w:fldCharType="separate"/>
            </w:r>
            <w:r w:rsidR="006F189E">
              <w:rPr>
                <w:noProof/>
                <w:webHidden/>
              </w:rPr>
              <w:t>12</w:t>
            </w:r>
            <w:r w:rsidR="00DF6717">
              <w:rPr>
                <w:noProof/>
                <w:webHidden/>
              </w:rPr>
              <w:fldChar w:fldCharType="end"/>
            </w:r>
          </w:hyperlink>
        </w:p>
        <w:p w14:paraId="586F3566" w14:textId="2736D6FE" w:rsidR="00DF6717" w:rsidRDefault="00511E6B">
          <w:pPr>
            <w:pStyle w:val="Spistreci2"/>
            <w:tabs>
              <w:tab w:val="left" w:pos="660"/>
              <w:tab w:val="right" w:leader="dot" w:pos="9016"/>
            </w:tabs>
            <w:rPr>
              <w:rFonts w:cstheme="minorBidi"/>
              <w:noProof/>
            </w:rPr>
          </w:pPr>
          <w:hyperlink w:anchor="_Toc64890475"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ICC experts’ visits</w:t>
            </w:r>
            <w:r w:rsidR="00DF6717">
              <w:rPr>
                <w:noProof/>
                <w:webHidden/>
              </w:rPr>
              <w:tab/>
            </w:r>
            <w:r w:rsidR="00DF6717">
              <w:rPr>
                <w:noProof/>
                <w:webHidden/>
              </w:rPr>
              <w:fldChar w:fldCharType="begin"/>
            </w:r>
            <w:r w:rsidR="00DF6717">
              <w:rPr>
                <w:noProof/>
                <w:webHidden/>
              </w:rPr>
              <w:instrText xml:space="preserve"> PAGEREF _Toc64890475 \h </w:instrText>
            </w:r>
            <w:r w:rsidR="00DF6717">
              <w:rPr>
                <w:noProof/>
                <w:webHidden/>
              </w:rPr>
            </w:r>
            <w:r w:rsidR="00DF6717">
              <w:rPr>
                <w:noProof/>
                <w:webHidden/>
              </w:rPr>
              <w:fldChar w:fldCharType="separate"/>
            </w:r>
            <w:r w:rsidR="006F189E">
              <w:rPr>
                <w:noProof/>
                <w:webHidden/>
              </w:rPr>
              <w:t>14</w:t>
            </w:r>
            <w:r w:rsidR="00DF6717">
              <w:rPr>
                <w:noProof/>
                <w:webHidden/>
              </w:rPr>
              <w:fldChar w:fldCharType="end"/>
            </w:r>
          </w:hyperlink>
        </w:p>
        <w:p w14:paraId="3D606551" w14:textId="7730A20E" w:rsidR="00DF6717" w:rsidRDefault="00511E6B">
          <w:pPr>
            <w:pStyle w:val="Spistreci1"/>
            <w:tabs>
              <w:tab w:val="right" w:leader="dot" w:pos="9016"/>
            </w:tabs>
            <w:rPr>
              <w:rFonts w:cstheme="minorBidi"/>
              <w:noProof/>
            </w:rPr>
          </w:pPr>
          <w:hyperlink w:anchor="_Toc64890476" w:history="1">
            <w:r w:rsidR="00DF6717" w:rsidRPr="00D9140E">
              <w:rPr>
                <w:rStyle w:val="Hipercze"/>
                <w:rFonts w:eastAsia="Times New Roman"/>
                <w:noProof/>
              </w:rPr>
              <w:t>The Anti-Rumours methodology</w:t>
            </w:r>
            <w:r w:rsidR="00DF6717">
              <w:rPr>
                <w:noProof/>
                <w:webHidden/>
              </w:rPr>
              <w:tab/>
            </w:r>
            <w:r w:rsidR="00DF6717">
              <w:rPr>
                <w:noProof/>
                <w:webHidden/>
              </w:rPr>
              <w:fldChar w:fldCharType="begin"/>
            </w:r>
            <w:r w:rsidR="00DF6717">
              <w:rPr>
                <w:noProof/>
                <w:webHidden/>
              </w:rPr>
              <w:instrText xml:space="preserve"> PAGEREF _Toc64890476 \h </w:instrText>
            </w:r>
            <w:r w:rsidR="00DF6717">
              <w:rPr>
                <w:noProof/>
                <w:webHidden/>
              </w:rPr>
            </w:r>
            <w:r w:rsidR="00DF6717">
              <w:rPr>
                <w:noProof/>
                <w:webHidden/>
              </w:rPr>
              <w:fldChar w:fldCharType="separate"/>
            </w:r>
            <w:r w:rsidR="006F189E">
              <w:rPr>
                <w:noProof/>
                <w:webHidden/>
              </w:rPr>
              <w:t>14</w:t>
            </w:r>
            <w:r w:rsidR="00DF6717">
              <w:rPr>
                <w:noProof/>
                <w:webHidden/>
              </w:rPr>
              <w:fldChar w:fldCharType="end"/>
            </w:r>
          </w:hyperlink>
        </w:p>
        <w:p w14:paraId="361BB768" w14:textId="068C4139" w:rsidR="00DF6717" w:rsidRDefault="00511E6B">
          <w:pPr>
            <w:pStyle w:val="Spistreci2"/>
            <w:tabs>
              <w:tab w:val="left" w:pos="660"/>
              <w:tab w:val="right" w:leader="dot" w:pos="9016"/>
            </w:tabs>
            <w:rPr>
              <w:rFonts w:cstheme="minorBidi"/>
              <w:noProof/>
            </w:rPr>
          </w:pPr>
          <w:hyperlink w:anchor="_Toc64890477" w:history="1">
            <w:r w:rsidR="00DF6717" w:rsidRPr="00D9140E">
              <w:rPr>
                <w:rStyle w:val="Hipercze"/>
                <w:rFonts w:ascii="Wingdings" w:eastAsia="Times New Roman" w:hAnsi="Wingdings"/>
                <w:noProof/>
              </w:rPr>
              <w:t></w:t>
            </w:r>
            <w:r w:rsidR="00DF6717">
              <w:rPr>
                <w:rFonts w:cstheme="minorBidi"/>
                <w:noProof/>
              </w:rPr>
              <w:tab/>
            </w:r>
            <w:r w:rsidR="00DF6717" w:rsidRPr="00D9140E">
              <w:rPr>
                <w:rStyle w:val="Hipercze"/>
                <w:rFonts w:eastAsia="Times New Roman"/>
                <w:noProof/>
              </w:rPr>
              <w:t>5</w:t>
            </w:r>
            <w:r w:rsidR="00DF6717" w:rsidRPr="00D9140E">
              <w:rPr>
                <w:rStyle w:val="Hipercze"/>
                <w:rFonts w:eastAsia="Times New Roman"/>
                <w:noProof/>
                <w:vertAlign w:val="superscript"/>
              </w:rPr>
              <w:t>th</w:t>
            </w:r>
            <w:r w:rsidR="00DF6717" w:rsidRPr="00D9140E">
              <w:rPr>
                <w:rStyle w:val="Hipercze"/>
                <w:rFonts w:eastAsia="Times New Roman"/>
                <w:noProof/>
              </w:rPr>
              <w:t xml:space="preserve"> Anti-Rumours Youth Summit, 2-4 September 2020</w:t>
            </w:r>
            <w:r w:rsidR="00DF6717">
              <w:rPr>
                <w:noProof/>
                <w:webHidden/>
              </w:rPr>
              <w:tab/>
            </w:r>
            <w:r w:rsidR="00DF6717">
              <w:rPr>
                <w:noProof/>
                <w:webHidden/>
              </w:rPr>
              <w:fldChar w:fldCharType="begin"/>
            </w:r>
            <w:r w:rsidR="00DF6717">
              <w:rPr>
                <w:noProof/>
                <w:webHidden/>
              </w:rPr>
              <w:instrText xml:space="preserve"> PAGEREF _Toc64890477 \h </w:instrText>
            </w:r>
            <w:r w:rsidR="00DF6717">
              <w:rPr>
                <w:noProof/>
                <w:webHidden/>
              </w:rPr>
            </w:r>
            <w:r w:rsidR="00DF6717">
              <w:rPr>
                <w:noProof/>
                <w:webHidden/>
              </w:rPr>
              <w:fldChar w:fldCharType="separate"/>
            </w:r>
            <w:r w:rsidR="006F189E">
              <w:rPr>
                <w:noProof/>
                <w:webHidden/>
              </w:rPr>
              <w:t>14</w:t>
            </w:r>
            <w:r w:rsidR="00DF6717">
              <w:rPr>
                <w:noProof/>
                <w:webHidden/>
              </w:rPr>
              <w:fldChar w:fldCharType="end"/>
            </w:r>
          </w:hyperlink>
        </w:p>
        <w:p w14:paraId="6057E898" w14:textId="46D69A5C" w:rsidR="00DF6717" w:rsidRDefault="00511E6B">
          <w:pPr>
            <w:pStyle w:val="Spistreci2"/>
            <w:tabs>
              <w:tab w:val="left" w:pos="660"/>
              <w:tab w:val="right" w:leader="dot" w:pos="9016"/>
            </w:tabs>
            <w:rPr>
              <w:rFonts w:cstheme="minorBidi"/>
              <w:noProof/>
            </w:rPr>
          </w:pPr>
          <w:hyperlink w:anchor="_Toc64890478" w:history="1">
            <w:r w:rsidR="00DF6717" w:rsidRPr="00D9140E">
              <w:rPr>
                <w:rStyle w:val="Hipercze"/>
                <w:rFonts w:ascii="Wingdings" w:eastAsia="Calibri" w:hAnsi="Wingdings"/>
                <w:noProof/>
              </w:rPr>
              <w:t></w:t>
            </w:r>
            <w:r w:rsidR="00DF6717">
              <w:rPr>
                <w:rFonts w:cstheme="minorBidi"/>
                <w:noProof/>
              </w:rPr>
              <w:tab/>
            </w:r>
            <w:r w:rsidR="00DF6717" w:rsidRPr="00D9140E">
              <w:rPr>
                <w:rStyle w:val="Hipercze"/>
                <w:rFonts w:eastAsia="Calibri"/>
                <w:noProof/>
              </w:rPr>
              <w:t>Anti-rumours Manual for the school environment</w:t>
            </w:r>
            <w:r w:rsidR="00DF6717">
              <w:rPr>
                <w:noProof/>
                <w:webHidden/>
              </w:rPr>
              <w:tab/>
            </w:r>
            <w:r w:rsidR="00DF6717">
              <w:rPr>
                <w:noProof/>
                <w:webHidden/>
              </w:rPr>
              <w:fldChar w:fldCharType="begin"/>
            </w:r>
            <w:r w:rsidR="00DF6717">
              <w:rPr>
                <w:noProof/>
                <w:webHidden/>
              </w:rPr>
              <w:instrText xml:space="preserve"> PAGEREF _Toc64890478 \h </w:instrText>
            </w:r>
            <w:r w:rsidR="00DF6717">
              <w:rPr>
                <w:noProof/>
                <w:webHidden/>
              </w:rPr>
            </w:r>
            <w:r w:rsidR="00DF6717">
              <w:rPr>
                <w:noProof/>
                <w:webHidden/>
              </w:rPr>
              <w:fldChar w:fldCharType="separate"/>
            </w:r>
            <w:r w:rsidR="006F189E">
              <w:rPr>
                <w:noProof/>
                <w:webHidden/>
              </w:rPr>
              <w:t>14</w:t>
            </w:r>
            <w:r w:rsidR="00DF6717">
              <w:rPr>
                <w:noProof/>
                <w:webHidden/>
              </w:rPr>
              <w:fldChar w:fldCharType="end"/>
            </w:r>
          </w:hyperlink>
        </w:p>
        <w:p w14:paraId="27830AED" w14:textId="5CE1D49B" w:rsidR="00DF6717" w:rsidRDefault="00511E6B">
          <w:pPr>
            <w:pStyle w:val="Spistreci1"/>
            <w:tabs>
              <w:tab w:val="right" w:leader="dot" w:pos="9016"/>
            </w:tabs>
            <w:rPr>
              <w:rFonts w:cstheme="minorBidi"/>
              <w:noProof/>
            </w:rPr>
          </w:pPr>
          <w:hyperlink w:anchor="_Toc64890479" w:history="1">
            <w:r w:rsidR="00DF6717" w:rsidRPr="00D9140E">
              <w:rPr>
                <w:rStyle w:val="Hipercze"/>
                <w:noProof/>
              </w:rPr>
              <w:t>New Tools and Methodologies</w:t>
            </w:r>
            <w:r w:rsidR="00DF6717">
              <w:rPr>
                <w:noProof/>
                <w:webHidden/>
              </w:rPr>
              <w:tab/>
            </w:r>
            <w:r w:rsidR="00DF6717">
              <w:rPr>
                <w:noProof/>
                <w:webHidden/>
              </w:rPr>
              <w:fldChar w:fldCharType="begin"/>
            </w:r>
            <w:r w:rsidR="00DF6717">
              <w:rPr>
                <w:noProof/>
                <w:webHidden/>
              </w:rPr>
              <w:instrText xml:space="preserve"> PAGEREF _Toc64890479 \h </w:instrText>
            </w:r>
            <w:r w:rsidR="00DF6717">
              <w:rPr>
                <w:noProof/>
                <w:webHidden/>
              </w:rPr>
            </w:r>
            <w:r w:rsidR="00DF6717">
              <w:rPr>
                <w:noProof/>
                <w:webHidden/>
              </w:rPr>
              <w:fldChar w:fldCharType="separate"/>
            </w:r>
            <w:r w:rsidR="006F189E">
              <w:rPr>
                <w:noProof/>
                <w:webHidden/>
              </w:rPr>
              <w:t>15</w:t>
            </w:r>
            <w:r w:rsidR="00DF6717">
              <w:rPr>
                <w:noProof/>
                <w:webHidden/>
              </w:rPr>
              <w:fldChar w:fldCharType="end"/>
            </w:r>
          </w:hyperlink>
        </w:p>
        <w:p w14:paraId="6946FBAA" w14:textId="2501DB17" w:rsidR="00DF6717" w:rsidRDefault="00511E6B">
          <w:pPr>
            <w:pStyle w:val="Spistreci2"/>
            <w:tabs>
              <w:tab w:val="left" w:pos="660"/>
              <w:tab w:val="right" w:leader="dot" w:pos="9016"/>
            </w:tabs>
            <w:rPr>
              <w:rFonts w:cstheme="minorBidi"/>
              <w:noProof/>
            </w:rPr>
          </w:pPr>
          <w:hyperlink w:anchor="_Toc64890480"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Intercultural citizenship test</w:t>
            </w:r>
            <w:r w:rsidR="00DF6717">
              <w:rPr>
                <w:noProof/>
                <w:webHidden/>
              </w:rPr>
              <w:tab/>
            </w:r>
            <w:r w:rsidR="00DF6717">
              <w:rPr>
                <w:noProof/>
                <w:webHidden/>
              </w:rPr>
              <w:fldChar w:fldCharType="begin"/>
            </w:r>
            <w:r w:rsidR="00DF6717">
              <w:rPr>
                <w:noProof/>
                <w:webHidden/>
              </w:rPr>
              <w:instrText xml:space="preserve"> PAGEREF _Toc64890480 \h </w:instrText>
            </w:r>
            <w:r w:rsidR="00DF6717">
              <w:rPr>
                <w:noProof/>
                <w:webHidden/>
              </w:rPr>
            </w:r>
            <w:r w:rsidR="00DF6717">
              <w:rPr>
                <w:noProof/>
                <w:webHidden/>
              </w:rPr>
              <w:fldChar w:fldCharType="separate"/>
            </w:r>
            <w:r w:rsidR="006F189E">
              <w:rPr>
                <w:noProof/>
                <w:webHidden/>
              </w:rPr>
              <w:t>15</w:t>
            </w:r>
            <w:r w:rsidR="00DF6717">
              <w:rPr>
                <w:noProof/>
                <w:webHidden/>
              </w:rPr>
              <w:fldChar w:fldCharType="end"/>
            </w:r>
          </w:hyperlink>
        </w:p>
        <w:p w14:paraId="6331933B" w14:textId="2B8054F4" w:rsidR="00DF6717" w:rsidRDefault="00511E6B">
          <w:pPr>
            <w:pStyle w:val="Spistreci2"/>
            <w:tabs>
              <w:tab w:val="left" w:pos="660"/>
              <w:tab w:val="right" w:leader="dot" w:pos="9016"/>
            </w:tabs>
            <w:rPr>
              <w:rFonts w:cstheme="minorBidi"/>
              <w:noProof/>
            </w:rPr>
          </w:pPr>
          <w:hyperlink w:anchor="_Toc64890481"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Working Group on intercultural communication and alternative narratives</w:t>
            </w:r>
            <w:r w:rsidR="00DF6717">
              <w:rPr>
                <w:noProof/>
                <w:webHidden/>
              </w:rPr>
              <w:tab/>
            </w:r>
            <w:r w:rsidR="00DF6717">
              <w:rPr>
                <w:noProof/>
                <w:webHidden/>
              </w:rPr>
              <w:fldChar w:fldCharType="begin"/>
            </w:r>
            <w:r w:rsidR="00DF6717">
              <w:rPr>
                <w:noProof/>
                <w:webHidden/>
              </w:rPr>
              <w:instrText xml:space="preserve"> PAGEREF _Toc64890481 \h </w:instrText>
            </w:r>
            <w:r w:rsidR="00DF6717">
              <w:rPr>
                <w:noProof/>
                <w:webHidden/>
              </w:rPr>
            </w:r>
            <w:r w:rsidR="00DF6717">
              <w:rPr>
                <w:noProof/>
                <w:webHidden/>
              </w:rPr>
              <w:fldChar w:fldCharType="separate"/>
            </w:r>
            <w:r w:rsidR="006F189E">
              <w:rPr>
                <w:noProof/>
                <w:webHidden/>
              </w:rPr>
              <w:t>15</w:t>
            </w:r>
            <w:r w:rsidR="00DF6717">
              <w:rPr>
                <w:noProof/>
                <w:webHidden/>
              </w:rPr>
              <w:fldChar w:fldCharType="end"/>
            </w:r>
          </w:hyperlink>
        </w:p>
        <w:p w14:paraId="7FEA1C8A" w14:textId="5FE300E7" w:rsidR="00DF6717" w:rsidRDefault="00511E6B">
          <w:pPr>
            <w:pStyle w:val="Spistreci2"/>
            <w:tabs>
              <w:tab w:val="left" w:pos="660"/>
              <w:tab w:val="right" w:leader="dot" w:pos="9016"/>
            </w:tabs>
            <w:rPr>
              <w:rFonts w:cstheme="minorBidi"/>
              <w:noProof/>
            </w:rPr>
          </w:pPr>
          <w:hyperlink w:anchor="_Toc64890482" w:history="1">
            <w:r w:rsidR="00DF6717" w:rsidRPr="00D9140E">
              <w:rPr>
                <w:rStyle w:val="Hipercze"/>
                <w:rFonts w:ascii="Wingdings" w:hAnsi="Wingdings"/>
                <w:noProof/>
              </w:rPr>
              <w:t></w:t>
            </w:r>
            <w:r w:rsidR="00DF6717">
              <w:rPr>
                <w:rFonts w:cstheme="minorBidi"/>
                <w:noProof/>
              </w:rPr>
              <w:tab/>
            </w:r>
            <w:r w:rsidR="00DF6717" w:rsidRPr="00D9140E">
              <w:rPr>
                <w:rStyle w:val="Hipercze"/>
                <w:noProof/>
              </w:rPr>
              <w:t>Social trust barometer</w:t>
            </w:r>
            <w:r w:rsidR="00DF6717">
              <w:rPr>
                <w:noProof/>
                <w:webHidden/>
              </w:rPr>
              <w:tab/>
            </w:r>
            <w:r w:rsidR="00DF6717">
              <w:rPr>
                <w:noProof/>
                <w:webHidden/>
              </w:rPr>
              <w:fldChar w:fldCharType="begin"/>
            </w:r>
            <w:r w:rsidR="00DF6717">
              <w:rPr>
                <w:noProof/>
                <w:webHidden/>
              </w:rPr>
              <w:instrText xml:space="preserve"> PAGEREF _Toc64890482 \h </w:instrText>
            </w:r>
            <w:r w:rsidR="00DF6717">
              <w:rPr>
                <w:noProof/>
                <w:webHidden/>
              </w:rPr>
            </w:r>
            <w:r w:rsidR="00DF6717">
              <w:rPr>
                <w:noProof/>
                <w:webHidden/>
              </w:rPr>
              <w:fldChar w:fldCharType="separate"/>
            </w:r>
            <w:r w:rsidR="006F189E">
              <w:rPr>
                <w:noProof/>
                <w:webHidden/>
              </w:rPr>
              <w:t>15</w:t>
            </w:r>
            <w:r w:rsidR="00DF6717">
              <w:rPr>
                <w:noProof/>
                <w:webHidden/>
              </w:rPr>
              <w:fldChar w:fldCharType="end"/>
            </w:r>
          </w:hyperlink>
        </w:p>
        <w:p w14:paraId="5355DFBB" w14:textId="6935C929" w:rsidR="00DF6717" w:rsidRDefault="00511E6B">
          <w:pPr>
            <w:pStyle w:val="Spistreci1"/>
            <w:tabs>
              <w:tab w:val="right" w:leader="dot" w:pos="9016"/>
            </w:tabs>
            <w:rPr>
              <w:rFonts w:cstheme="minorBidi"/>
              <w:noProof/>
            </w:rPr>
          </w:pPr>
          <w:hyperlink w:anchor="_Toc64890483" w:history="1">
            <w:r w:rsidR="00DF6717" w:rsidRPr="00D9140E">
              <w:rPr>
                <w:rStyle w:val="Hipercze"/>
                <w:noProof/>
              </w:rPr>
              <w:t>Strategic Development</w:t>
            </w:r>
            <w:r w:rsidR="00DF6717">
              <w:rPr>
                <w:noProof/>
                <w:webHidden/>
              </w:rPr>
              <w:tab/>
            </w:r>
            <w:r w:rsidR="00DF6717">
              <w:rPr>
                <w:noProof/>
                <w:webHidden/>
              </w:rPr>
              <w:fldChar w:fldCharType="begin"/>
            </w:r>
            <w:r w:rsidR="00DF6717">
              <w:rPr>
                <w:noProof/>
                <w:webHidden/>
              </w:rPr>
              <w:instrText xml:space="preserve"> PAGEREF _Toc64890483 \h </w:instrText>
            </w:r>
            <w:r w:rsidR="00DF6717">
              <w:rPr>
                <w:noProof/>
                <w:webHidden/>
              </w:rPr>
            </w:r>
            <w:r w:rsidR="00DF6717">
              <w:rPr>
                <w:noProof/>
                <w:webHidden/>
              </w:rPr>
              <w:fldChar w:fldCharType="separate"/>
            </w:r>
            <w:r w:rsidR="006F189E">
              <w:rPr>
                <w:noProof/>
                <w:webHidden/>
              </w:rPr>
              <w:t>16</w:t>
            </w:r>
            <w:r w:rsidR="00DF6717">
              <w:rPr>
                <w:noProof/>
                <w:webHidden/>
              </w:rPr>
              <w:fldChar w:fldCharType="end"/>
            </w:r>
          </w:hyperlink>
        </w:p>
        <w:p w14:paraId="2074DDAE" w14:textId="0E9064DD" w:rsidR="00DF6717" w:rsidRDefault="00511E6B">
          <w:pPr>
            <w:pStyle w:val="Spistreci1"/>
            <w:tabs>
              <w:tab w:val="right" w:leader="dot" w:pos="9016"/>
            </w:tabs>
            <w:rPr>
              <w:rFonts w:cstheme="minorBidi"/>
              <w:noProof/>
            </w:rPr>
          </w:pPr>
          <w:hyperlink w:anchor="_Toc64890484" w:history="1">
            <w:r w:rsidR="00DF6717" w:rsidRPr="00D9140E">
              <w:rPr>
                <w:rStyle w:val="Hipercze"/>
                <w:noProof/>
              </w:rPr>
              <w:t>National networks</w:t>
            </w:r>
            <w:r w:rsidR="00DF6717">
              <w:rPr>
                <w:noProof/>
                <w:webHidden/>
              </w:rPr>
              <w:tab/>
            </w:r>
            <w:r w:rsidR="00DF6717">
              <w:rPr>
                <w:noProof/>
                <w:webHidden/>
              </w:rPr>
              <w:fldChar w:fldCharType="begin"/>
            </w:r>
            <w:r w:rsidR="00DF6717">
              <w:rPr>
                <w:noProof/>
                <w:webHidden/>
              </w:rPr>
              <w:instrText xml:space="preserve"> PAGEREF _Toc64890484 \h </w:instrText>
            </w:r>
            <w:r w:rsidR="00DF6717">
              <w:rPr>
                <w:noProof/>
                <w:webHidden/>
              </w:rPr>
            </w:r>
            <w:r w:rsidR="00DF6717">
              <w:rPr>
                <w:noProof/>
                <w:webHidden/>
              </w:rPr>
              <w:fldChar w:fldCharType="separate"/>
            </w:r>
            <w:r w:rsidR="006F189E">
              <w:rPr>
                <w:noProof/>
                <w:webHidden/>
              </w:rPr>
              <w:t>16</w:t>
            </w:r>
            <w:r w:rsidR="00DF6717">
              <w:rPr>
                <w:noProof/>
                <w:webHidden/>
              </w:rPr>
              <w:fldChar w:fldCharType="end"/>
            </w:r>
          </w:hyperlink>
        </w:p>
        <w:p w14:paraId="3E692065" w14:textId="6D2FB9B3" w:rsidR="00DF6717" w:rsidRDefault="00511E6B">
          <w:pPr>
            <w:pStyle w:val="Spistreci1"/>
            <w:tabs>
              <w:tab w:val="right" w:leader="dot" w:pos="9016"/>
            </w:tabs>
            <w:rPr>
              <w:rFonts w:cstheme="minorBidi"/>
              <w:noProof/>
            </w:rPr>
          </w:pPr>
          <w:hyperlink w:anchor="_Toc64890485" w:history="1">
            <w:r w:rsidR="00DF6717" w:rsidRPr="00D9140E">
              <w:rPr>
                <w:rStyle w:val="Hipercze"/>
                <w:noProof/>
              </w:rPr>
              <w:t>Visibility and awareness</w:t>
            </w:r>
            <w:r w:rsidR="00DF6717">
              <w:rPr>
                <w:noProof/>
                <w:webHidden/>
              </w:rPr>
              <w:tab/>
            </w:r>
            <w:r w:rsidR="00DF6717">
              <w:rPr>
                <w:noProof/>
                <w:webHidden/>
              </w:rPr>
              <w:fldChar w:fldCharType="begin"/>
            </w:r>
            <w:r w:rsidR="00DF6717">
              <w:rPr>
                <w:noProof/>
                <w:webHidden/>
              </w:rPr>
              <w:instrText xml:space="preserve"> PAGEREF _Toc64890485 \h </w:instrText>
            </w:r>
            <w:r w:rsidR="00DF6717">
              <w:rPr>
                <w:noProof/>
                <w:webHidden/>
              </w:rPr>
            </w:r>
            <w:r w:rsidR="00DF6717">
              <w:rPr>
                <w:noProof/>
                <w:webHidden/>
              </w:rPr>
              <w:fldChar w:fldCharType="separate"/>
            </w:r>
            <w:r w:rsidR="006F189E">
              <w:rPr>
                <w:noProof/>
                <w:webHidden/>
              </w:rPr>
              <w:t>17</w:t>
            </w:r>
            <w:r w:rsidR="00DF6717">
              <w:rPr>
                <w:noProof/>
                <w:webHidden/>
              </w:rPr>
              <w:fldChar w:fldCharType="end"/>
            </w:r>
          </w:hyperlink>
        </w:p>
        <w:p w14:paraId="620CA7C5" w14:textId="5BF5B352" w:rsidR="00DF6717" w:rsidRDefault="00511E6B">
          <w:pPr>
            <w:pStyle w:val="Spistreci1"/>
            <w:tabs>
              <w:tab w:val="right" w:leader="dot" w:pos="9016"/>
            </w:tabs>
            <w:rPr>
              <w:rFonts w:cstheme="minorBidi"/>
              <w:noProof/>
            </w:rPr>
          </w:pPr>
          <w:hyperlink w:anchor="_Toc64890486" w:history="1">
            <w:r w:rsidR="00DF6717" w:rsidRPr="00D9140E">
              <w:rPr>
                <w:rStyle w:val="Hipercze"/>
                <w:noProof/>
              </w:rPr>
              <w:t>Appendix I - Expenditure</w:t>
            </w:r>
            <w:r w:rsidR="00DF6717">
              <w:rPr>
                <w:noProof/>
                <w:webHidden/>
              </w:rPr>
              <w:tab/>
            </w:r>
            <w:r w:rsidR="00DF6717">
              <w:rPr>
                <w:noProof/>
                <w:webHidden/>
              </w:rPr>
              <w:fldChar w:fldCharType="begin"/>
            </w:r>
            <w:r w:rsidR="00DF6717">
              <w:rPr>
                <w:noProof/>
                <w:webHidden/>
              </w:rPr>
              <w:instrText xml:space="preserve"> PAGEREF _Toc64890486 \h </w:instrText>
            </w:r>
            <w:r w:rsidR="00DF6717">
              <w:rPr>
                <w:noProof/>
                <w:webHidden/>
              </w:rPr>
            </w:r>
            <w:r w:rsidR="00DF6717">
              <w:rPr>
                <w:noProof/>
                <w:webHidden/>
              </w:rPr>
              <w:fldChar w:fldCharType="separate"/>
            </w:r>
            <w:r w:rsidR="006F189E">
              <w:rPr>
                <w:noProof/>
                <w:webHidden/>
              </w:rPr>
              <w:t>19</w:t>
            </w:r>
            <w:r w:rsidR="00DF6717">
              <w:rPr>
                <w:noProof/>
                <w:webHidden/>
              </w:rPr>
              <w:fldChar w:fldCharType="end"/>
            </w:r>
          </w:hyperlink>
        </w:p>
        <w:p w14:paraId="1A8D0BAF" w14:textId="5794311D" w:rsidR="00DF6717" w:rsidRDefault="00511E6B">
          <w:pPr>
            <w:pStyle w:val="Spistreci1"/>
            <w:tabs>
              <w:tab w:val="right" w:leader="dot" w:pos="9016"/>
            </w:tabs>
            <w:rPr>
              <w:rFonts w:cstheme="minorBidi"/>
              <w:noProof/>
            </w:rPr>
          </w:pPr>
          <w:hyperlink w:anchor="_Toc64890487" w:history="1">
            <w:r w:rsidR="00DF6717" w:rsidRPr="00D9140E">
              <w:rPr>
                <w:rStyle w:val="Hipercze"/>
                <w:noProof/>
              </w:rPr>
              <w:t>Appendix II – Main documents</w:t>
            </w:r>
            <w:r w:rsidR="00DF6717">
              <w:rPr>
                <w:noProof/>
                <w:webHidden/>
              </w:rPr>
              <w:tab/>
            </w:r>
            <w:r w:rsidR="00DF6717">
              <w:rPr>
                <w:noProof/>
                <w:webHidden/>
              </w:rPr>
              <w:fldChar w:fldCharType="begin"/>
            </w:r>
            <w:r w:rsidR="00DF6717">
              <w:rPr>
                <w:noProof/>
                <w:webHidden/>
              </w:rPr>
              <w:instrText xml:space="preserve"> PAGEREF _Toc64890487 \h </w:instrText>
            </w:r>
            <w:r w:rsidR="00DF6717">
              <w:rPr>
                <w:noProof/>
                <w:webHidden/>
              </w:rPr>
            </w:r>
            <w:r w:rsidR="00DF6717">
              <w:rPr>
                <w:noProof/>
                <w:webHidden/>
              </w:rPr>
              <w:fldChar w:fldCharType="separate"/>
            </w:r>
            <w:r w:rsidR="006F189E">
              <w:rPr>
                <w:noProof/>
                <w:webHidden/>
              </w:rPr>
              <w:t>19</w:t>
            </w:r>
            <w:r w:rsidR="00DF6717">
              <w:rPr>
                <w:noProof/>
                <w:webHidden/>
              </w:rPr>
              <w:fldChar w:fldCharType="end"/>
            </w:r>
          </w:hyperlink>
        </w:p>
        <w:p w14:paraId="3C5117CE" w14:textId="690E2BD3" w:rsidR="00DF6717" w:rsidRDefault="00DF6717">
          <w:r>
            <w:rPr>
              <w:b/>
              <w:bCs/>
              <w:lang w:val="fr-FR"/>
            </w:rPr>
            <w:fldChar w:fldCharType="end"/>
          </w:r>
        </w:p>
      </w:sdtContent>
    </w:sdt>
    <w:p w14:paraId="37A187C2" w14:textId="55752B04" w:rsidR="00D637F9" w:rsidRDefault="00D637F9" w:rsidP="00EE200E">
      <w:pPr>
        <w:pStyle w:val="Nagwek1"/>
      </w:pPr>
      <w:bookmarkStart w:id="2" w:name="_Toc64890458"/>
      <w:r>
        <w:lastRenderedPageBreak/>
        <w:t>Foreword</w:t>
      </w:r>
      <w:bookmarkEnd w:id="2"/>
    </w:p>
    <w:p w14:paraId="7EF4A31C" w14:textId="6CACF3A9" w:rsidR="00D637F9" w:rsidRDefault="00D637F9" w:rsidP="00D637F9">
      <w:r>
        <w:t xml:space="preserve">The year that just passed has left no-one indifferent. </w:t>
      </w:r>
      <w:r w:rsidR="00641E30">
        <w:t xml:space="preserve">Extreme climate events </w:t>
      </w:r>
      <w:r w:rsidR="00A14BFB">
        <w:t>multiplied</w:t>
      </w:r>
      <w:r w:rsidR="00641E30">
        <w:t xml:space="preserve"> in several countries</w:t>
      </w:r>
      <w:r w:rsidR="00A14BFB">
        <w:t xml:space="preserve"> with devastating effects on both people and their natural heritage; the political landscape in many democracies saw </w:t>
      </w:r>
      <w:r w:rsidR="002C0F4E">
        <w:t>an exacerbation</w:t>
      </w:r>
      <w:r w:rsidR="00A14BFB">
        <w:t xml:space="preserve"> of violent or hate speech, extremism, radicalisation of identity discourse and divisive narratives. Twenty-twenty was also the year of the “Black Lives matter” movement which, born in the USA, </w:t>
      </w:r>
      <w:r w:rsidR="006A5157">
        <w:t>shed</w:t>
      </w:r>
      <w:r w:rsidR="00A14BFB">
        <w:t xml:space="preserve"> a </w:t>
      </w:r>
      <w:r w:rsidR="002C0F4E">
        <w:t>much-needed</w:t>
      </w:r>
      <w:r w:rsidR="00A14BFB">
        <w:t xml:space="preserve"> light on systemic racism, discrimination, and sometimes police abuse against minority groups also in European countries.</w:t>
      </w:r>
    </w:p>
    <w:p w14:paraId="6232D62F" w14:textId="0177E562" w:rsidR="002C0F4E" w:rsidRDefault="00A14BFB" w:rsidP="002C0F4E">
      <w:r>
        <w:t xml:space="preserve">But first and </w:t>
      </w:r>
      <w:r w:rsidR="00FB6718">
        <w:t>foremost,</w:t>
      </w:r>
      <w:r>
        <w:t xml:space="preserve"> </w:t>
      </w:r>
      <w:r w:rsidR="002C0F4E">
        <w:t>t</w:t>
      </w:r>
      <w:r>
        <w:t>wenty-twenty confronted all of us to a World pandemic</w:t>
      </w:r>
      <w:r w:rsidR="002C0F4E">
        <w:t xml:space="preserve"> that showed how fragile humanity is in the face of unexpected crisis. While at the very beginning of the sanitary emergency people felt strong solidarity to each other, being unitedly confronted to disorientation, uncertainty and powerlessness, the length of the crises is showing differences in impact depending on countries’ wealth and resources. The same applies to communities</w:t>
      </w:r>
      <w:r w:rsidR="00FB6718">
        <w:t xml:space="preserve"> worldwide, with serious threats to equality due to an increase in social inequalities. P</w:t>
      </w:r>
      <w:r w:rsidR="00FB6718" w:rsidRPr="00FB6718">
        <w:t>eople, groups and territories which were already vulnerable before Covid</w:t>
      </w:r>
      <w:r w:rsidR="006F189E">
        <w:t>-19 crisis</w:t>
      </w:r>
      <w:r w:rsidR="00FB6718" w:rsidRPr="00FB6718">
        <w:t xml:space="preserve"> </w:t>
      </w:r>
      <w:r w:rsidR="00FB6718">
        <w:t>are seeing</w:t>
      </w:r>
      <w:r w:rsidR="00FB6718" w:rsidRPr="00FB6718">
        <w:t xml:space="preserve"> their socio-economic situation worsening. Besides, not all citizens have </w:t>
      </w:r>
      <w:r w:rsidR="00FB6718">
        <w:t xml:space="preserve">had </w:t>
      </w:r>
      <w:r w:rsidR="00FB6718" w:rsidRPr="00FB6718">
        <w:t>access to clear, transparent and understandable information. A more fragmented and segregated society is</w:t>
      </w:r>
      <w:r w:rsidR="00FB6718">
        <w:t xml:space="preserve"> unfortunately</w:t>
      </w:r>
      <w:r w:rsidR="00FB6718" w:rsidRPr="00FB6718">
        <w:t xml:space="preserve"> a realistic scenario unless medium- and long-term strategies are put in place already now to map and address the specific challenges of the most vulnerable groups and individuals, and processes that involve the target groups in the preparation of the responses are promptly launched. </w:t>
      </w:r>
    </w:p>
    <w:p w14:paraId="2D2648C0" w14:textId="77777777" w:rsidR="00FB6718" w:rsidRDefault="00FB6718" w:rsidP="002C0F4E">
      <w:r>
        <w:t xml:space="preserve">The Covid-19 emergency is also posing threats to diversity and interaction, the other two pillars of the intercultural integration approach. </w:t>
      </w:r>
      <w:r w:rsidRPr="00FB6718">
        <w:t xml:space="preserve">During the past months some countries have been witnessing public statements against certain nationalities and or hate speech, racial profiling to control quarantine and lockdown, increased risk of discriminatory actions by some police officers, increased risk of gender-based or homo-bi-transphobic violence in confinement. </w:t>
      </w:r>
    </w:p>
    <w:p w14:paraId="6374583E" w14:textId="67464366" w:rsidR="00FB6718" w:rsidRPr="00D637F9" w:rsidRDefault="006A5157" w:rsidP="00FB6718">
      <w:r>
        <w:t>In addition</w:t>
      </w:r>
      <w:r w:rsidR="00FB6718">
        <w:t>, c</w:t>
      </w:r>
      <w:r w:rsidR="00FB6718" w:rsidRPr="00641E30">
        <w:t xml:space="preserve">ities across the </w:t>
      </w:r>
      <w:r w:rsidR="00FB6718">
        <w:t>world</w:t>
      </w:r>
      <w:r w:rsidR="00FB6718" w:rsidRPr="00641E30">
        <w:t xml:space="preserve"> have always been melting pots of cultures, ideas and experiences. Offering everything from loud marketplaces to silent parks, our cities are the homes of sensations allowing us to experience new sounds, sights and smells every day. As the pandemic struck</w:t>
      </w:r>
      <w:r w:rsidR="00FB6718">
        <w:t xml:space="preserve">, </w:t>
      </w:r>
      <w:r w:rsidR="00FB6718" w:rsidRPr="00641E30">
        <w:t>many of our streets</w:t>
      </w:r>
      <w:r w:rsidR="00FB6718">
        <w:t>, markets, schools, theatres, cinema</w:t>
      </w:r>
      <w:r>
        <w:t>s and</w:t>
      </w:r>
      <w:r w:rsidR="00FB6718">
        <w:t xml:space="preserve"> parks</w:t>
      </w:r>
      <w:r w:rsidR="00FB6718" w:rsidRPr="00641E30">
        <w:t xml:space="preserve"> feel silent</w:t>
      </w:r>
      <w:r w:rsidR="00FB6718">
        <w:t>…</w:t>
      </w:r>
    </w:p>
    <w:p w14:paraId="7E913C0D" w14:textId="22CBB7D0" w:rsidR="00FB6718" w:rsidRDefault="00FB6718" w:rsidP="002C0F4E">
      <w:r w:rsidRPr="00FB6718">
        <w:t xml:space="preserve">Yet, confinement </w:t>
      </w:r>
      <w:r>
        <w:t>and other restrictions have</w:t>
      </w:r>
      <w:r w:rsidRPr="00FB6718">
        <w:t xml:space="preserve"> also triggered strong solidarity between neighbours regardless from nationality or residence permits, intergenerational support, youth engagement to be part of the solution, strengthening of social relations through digital tools, creativity, simplification of the administrative machines and their bureaucracy, and a strong resilience of human beings facing extreme situations. </w:t>
      </w:r>
    </w:p>
    <w:p w14:paraId="7C577203" w14:textId="4FD88522" w:rsidR="00FB6718" w:rsidRDefault="00FB6718" w:rsidP="002C0F4E">
      <w:r>
        <w:t xml:space="preserve">In most cases, cities have been able to engineer into a sustainable frame the solidarity that sprang spontaneously. Together, we adapted to unprecedented constraints, we kept up our values, our ideals, our energy, and our enthusiasm towards promoting interculturalism and inclusion. Together, we are trying to find the way to make the best possible use of the lessons learned from this difficult situation, and to apprehend forced change as an opportunity for it to be productive. </w:t>
      </w:r>
    </w:p>
    <w:p w14:paraId="40784EF4" w14:textId="3282D3D9" w:rsidR="00684B3A" w:rsidRDefault="00FB6718" w:rsidP="002C0F4E">
      <w:r>
        <w:t xml:space="preserve">For all this, the ICC team </w:t>
      </w:r>
      <w:r w:rsidR="00D23CA5">
        <w:t>wish to warmly thank all its members and to express deep admiration for their work.</w:t>
      </w:r>
    </w:p>
    <w:p w14:paraId="60060213" w14:textId="77777777" w:rsidR="00684B3A" w:rsidRDefault="00684B3A">
      <w:pPr>
        <w:spacing w:after="200"/>
        <w:jc w:val="left"/>
      </w:pPr>
      <w:r>
        <w:br w:type="page"/>
      </w:r>
    </w:p>
    <w:p w14:paraId="6C5275EC" w14:textId="4FCE0833" w:rsidR="00FB6718" w:rsidRDefault="00684B3A" w:rsidP="00684B3A">
      <w:pPr>
        <w:pStyle w:val="Nagwek1"/>
      </w:pPr>
      <w:bookmarkStart w:id="3" w:name="_Toc64890459"/>
      <w:r>
        <w:lastRenderedPageBreak/>
        <w:t>Introduction</w:t>
      </w:r>
      <w:bookmarkEnd w:id="3"/>
    </w:p>
    <w:bookmarkEnd w:id="1"/>
    <w:p w14:paraId="160E9F95" w14:textId="77777777" w:rsidR="00684B3A" w:rsidRDefault="00684B3A" w:rsidP="00684B3A">
      <w:pPr>
        <w:rPr>
          <w:b/>
          <w:smallCaps/>
        </w:rPr>
      </w:pPr>
    </w:p>
    <w:tbl>
      <w:tblPr>
        <w:tblStyle w:val="Tabela-Siatk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693"/>
      </w:tblGrid>
      <w:tr w:rsidR="00684B3A" w14:paraId="76236DC1" w14:textId="77777777" w:rsidTr="00E03751">
        <w:trPr>
          <w:trHeight w:val="1159"/>
        </w:trPr>
        <w:tc>
          <w:tcPr>
            <w:tcW w:w="2802" w:type="dxa"/>
          </w:tcPr>
          <w:p w14:paraId="4A0CE069" w14:textId="01493C8D" w:rsidR="00684B3A" w:rsidRDefault="0043705E" w:rsidP="00684B3A">
            <w:pPr>
              <w:rPr>
                <w:rFonts w:asciiTheme="minorHAnsi" w:hAnsiTheme="minorHAnsi"/>
                <w:noProof/>
                <w:lang w:eastAsia="en-GB"/>
              </w:rPr>
            </w:pPr>
            <w:r>
              <w:rPr>
                <w:rFonts w:asciiTheme="minorHAnsi" w:hAnsiTheme="minorHAnsi"/>
                <w:noProof/>
                <w:lang w:val="pl-PL" w:eastAsia="pl-PL"/>
              </w:rPr>
              <w:drawing>
                <wp:inline distT="0" distB="0" distL="0" distR="0" wp14:anchorId="71A496F4" wp14:editId="52401583">
                  <wp:extent cx="1630680" cy="853440"/>
                  <wp:effectExtent l="0" t="0" r="762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853440"/>
                          </a:xfrm>
                          <a:prstGeom prst="rect">
                            <a:avLst/>
                          </a:prstGeom>
                          <a:noFill/>
                          <a:ln>
                            <a:noFill/>
                          </a:ln>
                        </pic:spPr>
                      </pic:pic>
                    </a:graphicData>
                  </a:graphic>
                </wp:inline>
              </w:drawing>
            </w:r>
          </w:p>
        </w:tc>
        <w:tc>
          <w:tcPr>
            <w:tcW w:w="2693" w:type="dxa"/>
          </w:tcPr>
          <w:p w14:paraId="6B09E858" w14:textId="044800CC" w:rsidR="00684B3A" w:rsidRDefault="0043705E" w:rsidP="00684B3A">
            <w:pPr>
              <w:rPr>
                <w:noProof/>
                <w:lang w:eastAsia="en-GB"/>
              </w:rPr>
            </w:pPr>
            <w:r>
              <w:rPr>
                <w:rFonts w:asciiTheme="minorHAnsi" w:hAnsiTheme="minorHAnsi"/>
                <w:noProof/>
                <w:lang w:val="pl-PL" w:eastAsia="pl-PL"/>
              </w:rPr>
              <w:drawing>
                <wp:inline distT="0" distB="0" distL="0" distR="0" wp14:anchorId="59533B35" wp14:editId="69133F13">
                  <wp:extent cx="1638300" cy="9220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922020"/>
                          </a:xfrm>
                          <a:prstGeom prst="rect">
                            <a:avLst/>
                          </a:prstGeom>
                          <a:noFill/>
                          <a:ln>
                            <a:noFill/>
                          </a:ln>
                        </pic:spPr>
                      </pic:pic>
                    </a:graphicData>
                  </a:graphic>
                </wp:inline>
              </w:drawing>
            </w:r>
          </w:p>
        </w:tc>
      </w:tr>
      <w:tr w:rsidR="0043705E" w14:paraId="226252D2" w14:textId="77777777" w:rsidTr="00E03751">
        <w:trPr>
          <w:trHeight w:val="1159"/>
        </w:trPr>
        <w:tc>
          <w:tcPr>
            <w:tcW w:w="2802" w:type="dxa"/>
          </w:tcPr>
          <w:p w14:paraId="4EE7BE9B" w14:textId="4F82EFD5" w:rsidR="0043705E" w:rsidRDefault="0043705E" w:rsidP="00684B3A">
            <w:pPr>
              <w:rPr>
                <w:rFonts w:asciiTheme="minorHAnsi" w:hAnsiTheme="minorHAnsi"/>
                <w:noProof/>
                <w:lang w:eastAsia="en-GB"/>
              </w:rPr>
            </w:pPr>
            <w:r>
              <w:rPr>
                <w:rFonts w:asciiTheme="minorHAnsi" w:hAnsiTheme="minorHAnsi"/>
                <w:noProof/>
                <w:lang w:val="pl-PL" w:eastAsia="pl-PL"/>
              </w:rPr>
              <w:drawing>
                <wp:inline distT="0" distB="0" distL="0" distR="0" wp14:anchorId="3C3B3330" wp14:editId="46278DB5">
                  <wp:extent cx="1640846" cy="922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991" cy="933340"/>
                          </a:xfrm>
                          <a:prstGeom prst="rect">
                            <a:avLst/>
                          </a:prstGeom>
                          <a:noFill/>
                          <a:ln>
                            <a:noFill/>
                          </a:ln>
                        </pic:spPr>
                      </pic:pic>
                    </a:graphicData>
                  </a:graphic>
                </wp:inline>
              </w:drawing>
            </w:r>
          </w:p>
        </w:tc>
        <w:tc>
          <w:tcPr>
            <w:tcW w:w="2693" w:type="dxa"/>
          </w:tcPr>
          <w:p w14:paraId="2B882E3B" w14:textId="4F511D00" w:rsidR="0043705E" w:rsidRDefault="0043705E" w:rsidP="00684B3A">
            <w:pPr>
              <w:rPr>
                <w:rFonts w:asciiTheme="minorHAnsi" w:hAnsiTheme="minorHAnsi"/>
                <w:noProof/>
                <w:lang w:eastAsia="en-GB"/>
              </w:rPr>
            </w:pPr>
            <w:r>
              <w:rPr>
                <w:rFonts w:asciiTheme="minorHAnsi" w:hAnsiTheme="minorHAnsi"/>
                <w:noProof/>
                <w:lang w:val="pl-PL" w:eastAsia="pl-PL"/>
              </w:rPr>
              <w:drawing>
                <wp:inline distT="0" distB="0" distL="0" distR="0" wp14:anchorId="75D2660F" wp14:editId="23A23E38">
                  <wp:extent cx="1638300" cy="9220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922020"/>
                          </a:xfrm>
                          <a:prstGeom prst="rect">
                            <a:avLst/>
                          </a:prstGeom>
                          <a:noFill/>
                          <a:ln>
                            <a:noFill/>
                          </a:ln>
                        </pic:spPr>
                      </pic:pic>
                    </a:graphicData>
                  </a:graphic>
                </wp:inline>
              </w:drawing>
            </w:r>
          </w:p>
        </w:tc>
      </w:tr>
      <w:tr w:rsidR="00E03751" w14:paraId="3C1727F3" w14:textId="77777777" w:rsidTr="00E03751">
        <w:trPr>
          <w:trHeight w:val="1159"/>
        </w:trPr>
        <w:tc>
          <w:tcPr>
            <w:tcW w:w="2802" w:type="dxa"/>
          </w:tcPr>
          <w:p w14:paraId="5309B5F4" w14:textId="639F10F6" w:rsidR="00E03751" w:rsidRDefault="00E03751" w:rsidP="00684B3A">
            <w:pPr>
              <w:rPr>
                <w:rFonts w:asciiTheme="minorHAnsi" w:hAnsiTheme="minorHAnsi"/>
                <w:noProof/>
                <w:lang w:eastAsia="en-GB"/>
              </w:rPr>
            </w:pPr>
            <w:r>
              <w:rPr>
                <w:noProof/>
                <w:lang w:val="pl-PL" w:eastAsia="pl-PL"/>
              </w:rPr>
              <w:drawing>
                <wp:inline distT="0" distB="0" distL="0" distR="0" wp14:anchorId="35569A56" wp14:editId="60A63729">
                  <wp:extent cx="1642110" cy="923925"/>
                  <wp:effectExtent l="0" t="0" r="0" b="9525"/>
                  <wp:docPr id="15" name="Image 15" descr="Guro (South Korea) joins the Intercultural Citie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ro (South Korea) joins the Intercultural Cities Netwo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2110" cy="923925"/>
                          </a:xfrm>
                          <a:prstGeom prst="rect">
                            <a:avLst/>
                          </a:prstGeom>
                          <a:noFill/>
                          <a:ln>
                            <a:noFill/>
                          </a:ln>
                        </pic:spPr>
                      </pic:pic>
                    </a:graphicData>
                  </a:graphic>
                </wp:inline>
              </w:drawing>
            </w:r>
          </w:p>
        </w:tc>
        <w:tc>
          <w:tcPr>
            <w:tcW w:w="2693" w:type="dxa"/>
          </w:tcPr>
          <w:p w14:paraId="3696390B" w14:textId="2CF879DF" w:rsidR="00E03751" w:rsidRDefault="00E86FA7" w:rsidP="00684B3A">
            <w:pPr>
              <w:rPr>
                <w:rFonts w:asciiTheme="minorHAnsi" w:hAnsiTheme="minorHAnsi"/>
                <w:noProof/>
                <w:lang w:eastAsia="en-GB"/>
              </w:rPr>
            </w:pPr>
            <w:r>
              <w:rPr>
                <w:noProof/>
                <w:lang w:val="pl-PL" w:eastAsia="pl-PL"/>
              </w:rPr>
              <w:drawing>
                <wp:inline distT="0" distB="0" distL="0" distR="0" wp14:anchorId="536823D2" wp14:editId="7140E5CD">
                  <wp:extent cx="1845393" cy="92392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707" cy="938101"/>
                          </a:xfrm>
                          <a:prstGeom prst="rect">
                            <a:avLst/>
                          </a:prstGeom>
                          <a:noFill/>
                          <a:ln>
                            <a:noFill/>
                          </a:ln>
                        </pic:spPr>
                      </pic:pic>
                    </a:graphicData>
                  </a:graphic>
                </wp:inline>
              </w:drawing>
            </w:r>
          </w:p>
        </w:tc>
      </w:tr>
    </w:tbl>
    <w:p w14:paraId="6BFEE4B1" w14:textId="791E92AC" w:rsidR="00684B3A" w:rsidRDefault="00684B3A" w:rsidP="00684B3A">
      <w:r w:rsidRPr="00163448">
        <w:t>INTERCULTURAL CITIES (ICC)</w:t>
      </w:r>
      <w:r w:rsidRPr="00CB607D">
        <w:t xml:space="preserve"> is a capacity-building and policy development programme that supports local authorities</w:t>
      </w:r>
      <w:r>
        <w:t xml:space="preserve"> worldwide</w:t>
      </w:r>
      <w:r w:rsidRPr="00CB607D">
        <w:t xml:space="preserve"> in designing, implementing and evaluating inclusive integration strategies built on a diversity management model called “intercultural integration”.</w:t>
      </w:r>
    </w:p>
    <w:p w14:paraId="2C984826" w14:textId="2939DF7F" w:rsidR="00684B3A" w:rsidRDefault="00684B3A" w:rsidP="00684B3A">
      <w:r w:rsidRPr="00CB607D">
        <w:t>Intercultural integration is a policy framework for achieving</w:t>
      </w:r>
      <w:r>
        <w:t xml:space="preserve"> inclusion, equality,</w:t>
      </w:r>
      <w:r w:rsidRPr="00CB607D">
        <w:t xml:space="preserve"> community </w:t>
      </w:r>
      <w:r>
        <w:t xml:space="preserve">and societal </w:t>
      </w:r>
      <w:r w:rsidRPr="00CB607D">
        <w:t xml:space="preserve">cohesion, and prosperous development in diverse societies. </w:t>
      </w:r>
    </w:p>
    <w:p w14:paraId="5BDB4798" w14:textId="77777777" w:rsidR="00E03751" w:rsidRDefault="00E03751" w:rsidP="00684B3A">
      <w:pPr>
        <w:pStyle w:val="xl24"/>
        <w:spacing w:before="0" w:after="120"/>
        <w:jc w:val="both"/>
        <w:rPr>
          <w:rFonts w:asciiTheme="minorHAnsi" w:hAnsiTheme="minorHAnsi"/>
          <w:b w:val="0"/>
          <w:sz w:val="22"/>
          <w:szCs w:val="22"/>
          <w:lang w:val="en-GB"/>
        </w:rPr>
      </w:pPr>
    </w:p>
    <w:p w14:paraId="562641B0" w14:textId="7A9FB478" w:rsidR="00684B3A" w:rsidRDefault="00684B3A" w:rsidP="00B17544">
      <w:r w:rsidRPr="000B1ED7">
        <w:t xml:space="preserve">The cornerstone of the Intercultural Cities policy paradigm is the concept of “Diversity Advantage”, i.e. the idea that diversity can be an asset for communities - in particular in urban environments - if managed in a positive and competent way. </w:t>
      </w:r>
      <w:r>
        <w:t>Integration and inclusion p</w:t>
      </w:r>
      <w:r w:rsidRPr="000B1ED7">
        <w:t xml:space="preserve">olicies are therefore devised from the perspective of people’s talents and potential, rather than focussing only on </w:t>
      </w:r>
      <w:r>
        <w:t xml:space="preserve">just </w:t>
      </w:r>
      <w:r w:rsidRPr="000B1ED7">
        <w:t>satisfying basic needs. The underlying principles of intercultural integration take inclusive integration beyond anti-discrimination legislation and thus require active intervention by public authorities, especially at the local level.</w:t>
      </w:r>
    </w:p>
    <w:p w14:paraId="14B2DA3A" w14:textId="0167E68A" w:rsidR="00684B3A" w:rsidRDefault="00684B3A" w:rsidP="00B17544">
      <w:r w:rsidRPr="000B1ED7">
        <w:t xml:space="preserve">Tested with cities and local authorities, the intercultural integration policy model has been endorsed – in 2015 - by the Council of Europe Committee of Ministers through the adoption of a specific </w:t>
      </w:r>
      <w:hyperlink r:id="rId19" w:history="1">
        <w:r w:rsidRPr="00B17544">
          <w:rPr>
            <w:rStyle w:val="Hipercze"/>
            <w:rFonts w:asciiTheme="minorHAnsi" w:hAnsiTheme="minorHAnsi"/>
          </w:rPr>
          <w:t>Recommendation</w:t>
        </w:r>
      </w:hyperlink>
      <w:r w:rsidRPr="000B1ED7">
        <w:t xml:space="preserve"> addressed to the 47 Member States. The recommendation recognises the ICC model as an effective policy approach to amplifying and managing as a resource the socio-economic benefits that diversity brings to European societies.  </w:t>
      </w:r>
    </w:p>
    <w:p w14:paraId="2C6A9C04" w14:textId="0BE338E5" w:rsidR="00684B3A" w:rsidRDefault="00684B3A" w:rsidP="00B17544">
      <w:pPr>
        <w:rPr>
          <w:bCs/>
        </w:rPr>
      </w:pPr>
      <w:r w:rsidRPr="00C36304">
        <w:t xml:space="preserve">The Intercultural Cities’ programme offers a comprehensive methodology for city leaders and a range of analytical and assessment tools, including the </w:t>
      </w:r>
      <w:r w:rsidRPr="00684B3A">
        <w:rPr>
          <w:bCs/>
        </w:rPr>
        <w:t>Intercultural Cities INDEX</w:t>
      </w:r>
      <w:r w:rsidRPr="00C36304">
        <w:t>.</w:t>
      </w:r>
      <w:r w:rsidRPr="00C36304">
        <w:rPr>
          <w:bCs/>
        </w:rPr>
        <w:t xml:space="preserve"> </w:t>
      </w:r>
      <w:r>
        <w:rPr>
          <w:bCs/>
        </w:rPr>
        <w:t xml:space="preserve">Completed by </w:t>
      </w:r>
      <w:r w:rsidR="00C84EE9" w:rsidRPr="00C84EE9">
        <w:t>116</w:t>
      </w:r>
      <w:r w:rsidRPr="00504050">
        <w:rPr>
          <w:bCs/>
        </w:rPr>
        <w:t xml:space="preserve"> cities and towns across </w:t>
      </w:r>
      <w:r w:rsidR="00C84EE9" w:rsidRPr="004F24AF">
        <w:t>36</w:t>
      </w:r>
      <w:r w:rsidRPr="00504050">
        <w:rPr>
          <w:bCs/>
        </w:rPr>
        <w:t xml:space="preserve"> countries</w:t>
      </w:r>
      <w:r>
        <w:rPr>
          <w:bCs/>
        </w:rPr>
        <w:t>, the ICC Index</w:t>
      </w:r>
      <w:r w:rsidRPr="00504050">
        <w:rPr>
          <w:bCs/>
        </w:rPr>
        <w:t xml:space="preserve"> assess</w:t>
      </w:r>
      <w:r>
        <w:rPr>
          <w:bCs/>
        </w:rPr>
        <w:t>es</w:t>
      </w:r>
      <w:r w:rsidRPr="00504050">
        <w:rPr>
          <w:bCs/>
        </w:rPr>
        <w:t xml:space="preserve"> to what extent local authorities implement interculturalism</w:t>
      </w:r>
      <w:r>
        <w:rPr>
          <w:bCs/>
        </w:rPr>
        <w:t xml:space="preserve">, and </w:t>
      </w:r>
      <w:r w:rsidR="00C84EE9">
        <w:rPr>
          <w:bCs/>
        </w:rPr>
        <w:t>is</w:t>
      </w:r>
      <w:r>
        <w:rPr>
          <w:bCs/>
        </w:rPr>
        <w:t xml:space="preserve"> a reliable tool also</w:t>
      </w:r>
      <w:r w:rsidRPr="00504050">
        <w:rPr>
          <w:bCs/>
        </w:rPr>
        <w:t xml:space="preserve"> for improving local policies and raising the national debate</w:t>
      </w:r>
      <w:r>
        <w:rPr>
          <w:bCs/>
        </w:rPr>
        <w:t>.</w:t>
      </w:r>
    </w:p>
    <w:p w14:paraId="3462A3AD" w14:textId="792A8B4E" w:rsidR="0055157C" w:rsidRDefault="0055157C" w:rsidP="00B17544">
      <w:pPr>
        <w:rPr>
          <w:rFonts w:eastAsia="Calibri" w:cstheme="minorHAnsi"/>
        </w:rPr>
      </w:pPr>
      <w:r w:rsidRPr="0055157C">
        <w:t xml:space="preserve">In 2020 membership raised up to </w:t>
      </w:r>
      <w:r w:rsidRPr="00E86FA7">
        <w:rPr>
          <w:bCs/>
        </w:rPr>
        <w:t>141</w:t>
      </w:r>
      <w:r w:rsidRPr="0055157C">
        <w:t xml:space="preserve">, counting </w:t>
      </w:r>
      <w:r w:rsidR="00E86FA7">
        <w:t>six</w:t>
      </w:r>
      <w:r w:rsidRPr="0055157C">
        <w:t xml:space="preserve"> new cities, namely: Ansan and Guro (South Korea), Camden (UK), Neumarkt (Germany), Valencia </w:t>
      </w:r>
      <w:r w:rsidR="00E86FA7">
        <w:t xml:space="preserve">and Barakaldo </w:t>
      </w:r>
      <w:r w:rsidRPr="0055157C">
        <w:t>(Spain).</w:t>
      </w:r>
      <w:r>
        <w:t xml:space="preserve"> </w:t>
      </w:r>
      <w:r w:rsidRPr="0055157C">
        <w:t>In addition, membership processes were initiated in seven other cities. New members mean more richness and more good practices to share, but also entail a need to adapt services and tools to new contexts and to an ever-increasing size of the ICC network.</w:t>
      </w:r>
      <w:r w:rsidRPr="0055157C">
        <w:rPr>
          <w:rFonts w:eastAsia="Calibri" w:cstheme="minorHAnsi"/>
        </w:rPr>
        <w:t xml:space="preserve"> </w:t>
      </w:r>
      <w:r>
        <w:rPr>
          <w:rFonts w:eastAsia="Calibri" w:cstheme="minorHAnsi"/>
        </w:rPr>
        <w:t xml:space="preserve">In 2020, particular attention was paid to providing more </w:t>
      </w:r>
      <w:r w:rsidRPr="00844605">
        <w:rPr>
          <w:rFonts w:eastAsia="Calibri" w:cstheme="minorHAnsi"/>
        </w:rPr>
        <w:t>tailor-made services</w:t>
      </w:r>
      <w:r>
        <w:rPr>
          <w:rFonts w:eastAsia="Calibri" w:cstheme="minorHAnsi"/>
        </w:rPr>
        <w:t xml:space="preserve">. </w:t>
      </w:r>
    </w:p>
    <w:p w14:paraId="472E0208" w14:textId="77777777" w:rsidR="0055157C" w:rsidRDefault="0055157C" w:rsidP="0055157C">
      <w:pPr>
        <w:tabs>
          <w:tab w:val="left" w:pos="700"/>
        </w:tabs>
        <w:spacing w:after="0" w:line="240" w:lineRule="auto"/>
        <w:rPr>
          <w:rFonts w:eastAsia="Calibri" w:cstheme="minorHAnsi"/>
        </w:rPr>
      </w:pPr>
      <w:r>
        <w:rPr>
          <w:rFonts w:eastAsia="Calibri" w:cstheme="minorHAnsi"/>
        </w:rPr>
        <w:t>Among the most relevant:</w:t>
      </w:r>
    </w:p>
    <w:p w14:paraId="4B10D31C" w14:textId="77777777" w:rsidR="0055157C" w:rsidRDefault="0055157C" w:rsidP="0055157C">
      <w:pPr>
        <w:tabs>
          <w:tab w:val="left" w:pos="700"/>
        </w:tabs>
        <w:spacing w:after="0" w:line="240" w:lineRule="auto"/>
        <w:rPr>
          <w:rFonts w:eastAsia="Calibri" w:cstheme="minorHAnsi"/>
        </w:rPr>
      </w:pPr>
    </w:p>
    <w:p w14:paraId="5F7FA9B8" w14:textId="0411B231" w:rsidR="0055157C" w:rsidRDefault="0055157C" w:rsidP="004E7E52">
      <w:pPr>
        <w:pStyle w:val="Akapitzlist"/>
        <w:numPr>
          <w:ilvl w:val="0"/>
          <w:numId w:val="3"/>
        </w:numPr>
        <w:tabs>
          <w:tab w:val="left" w:pos="700"/>
        </w:tabs>
        <w:spacing w:after="0" w:line="240" w:lineRule="auto"/>
        <w:rPr>
          <w:rFonts w:eastAsia="Calibri" w:cstheme="minorHAnsi"/>
        </w:rPr>
      </w:pPr>
      <w:bookmarkStart w:id="4" w:name="_Hlk64887652"/>
      <w:r>
        <w:rPr>
          <w:rFonts w:eastAsia="Calibri" w:cstheme="minorHAnsi"/>
        </w:rPr>
        <w:lastRenderedPageBreak/>
        <w:t xml:space="preserve">A </w:t>
      </w:r>
      <w:hyperlink r:id="rId20" w:history="1">
        <w:r w:rsidRPr="00EF32BB">
          <w:rPr>
            <w:rStyle w:val="Hipercze"/>
            <w:rFonts w:eastAsia="Calibri" w:cstheme="minorHAnsi"/>
            <w:b/>
            <w:bCs/>
          </w:rPr>
          <w:t>Welcome pack</w:t>
        </w:r>
      </w:hyperlink>
      <w:r>
        <w:rPr>
          <w:rFonts w:eastAsia="Calibri" w:cstheme="minorHAnsi"/>
        </w:rPr>
        <w:t xml:space="preserve"> initially conceived</w:t>
      </w:r>
      <w:r w:rsidRPr="00B21F5D">
        <w:rPr>
          <w:rFonts w:eastAsia="Calibri" w:cstheme="minorHAnsi"/>
        </w:rPr>
        <w:t xml:space="preserve"> for new cities, which has become a useful tool for all the members. It contains </w:t>
      </w:r>
      <w:r>
        <w:rPr>
          <w:rFonts w:eastAsia="Calibri" w:cstheme="minorHAnsi"/>
        </w:rPr>
        <w:t>practical documents for a quick dive into the ICC programme, including the M</w:t>
      </w:r>
      <w:r w:rsidRPr="00B21F5D">
        <w:rPr>
          <w:rFonts w:eastAsia="Calibri" w:cstheme="minorHAnsi"/>
        </w:rPr>
        <w:t xml:space="preserve">ission description of ICC </w:t>
      </w:r>
      <w:r>
        <w:rPr>
          <w:rFonts w:eastAsia="Calibri" w:cstheme="minorHAnsi"/>
        </w:rPr>
        <w:t xml:space="preserve">coordinators; a </w:t>
      </w:r>
      <w:r w:rsidRPr="00B21F5D">
        <w:rPr>
          <w:rFonts w:eastAsia="Calibri" w:cstheme="minorHAnsi"/>
        </w:rPr>
        <w:t>brief for politicians</w:t>
      </w:r>
      <w:r>
        <w:rPr>
          <w:rFonts w:eastAsia="Calibri" w:cstheme="minorHAnsi"/>
        </w:rPr>
        <w:t>;</w:t>
      </w:r>
      <w:r w:rsidRPr="00B21F5D">
        <w:rPr>
          <w:rFonts w:eastAsia="Calibri" w:cstheme="minorHAnsi"/>
        </w:rPr>
        <w:t xml:space="preserve"> </w:t>
      </w:r>
      <w:r>
        <w:rPr>
          <w:rFonts w:eastAsia="Calibri" w:cstheme="minorHAnsi"/>
        </w:rPr>
        <w:t>a</w:t>
      </w:r>
      <w:r w:rsidRPr="00B21F5D">
        <w:rPr>
          <w:rFonts w:eastAsia="Calibri" w:cstheme="minorHAnsi"/>
        </w:rPr>
        <w:t xml:space="preserve"> Glossary</w:t>
      </w:r>
      <w:r>
        <w:rPr>
          <w:rFonts w:eastAsia="Calibri" w:cstheme="minorHAnsi"/>
        </w:rPr>
        <w:t>; and a</w:t>
      </w:r>
      <w:r w:rsidRPr="00B21F5D">
        <w:rPr>
          <w:rFonts w:eastAsia="Calibri" w:cstheme="minorHAnsi"/>
        </w:rPr>
        <w:t xml:space="preserve"> resource pack referencing the main ICC documents and </w:t>
      </w:r>
      <w:r w:rsidRPr="00C24C6D">
        <w:rPr>
          <w:rFonts w:eastAsia="Calibri" w:cstheme="minorHAnsi"/>
        </w:rPr>
        <w:t>resources.</w:t>
      </w:r>
    </w:p>
    <w:p w14:paraId="35EDC191" w14:textId="77777777" w:rsidR="00B17544" w:rsidRPr="00C24C6D" w:rsidRDefault="00B17544" w:rsidP="00B17544">
      <w:pPr>
        <w:pStyle w:val="Akapitzlist"/>
        <w:tabs>
          <w:tab w:val="left" w:pos="700"/>
        </w:tabs>
        <w:spacing w:after="0" w:line="240" w:lineRule="auto"/>
        <w:rPr>
          <w:rFonts w:eastAsia="Calibri" w:cstheme="minorHAnsi"/>
        </w:rPr>
      </w:pPr>
    </w:p>
    <w:p w14:paraId="3F9EDBCC" w14:textId="7D27A141" w:rsidR="0055157C" w:rsidRDefault="0055157C" w:rsidP="004E7E52">
      <w:pPr>
        <w:pStyle w:val="Akapitzlist"/>
        <w:numPr>
          <w:ilvl w:val="0"/>
          <w:numId w:val="3"/>
        </w:numPr>
        <w:tabs>
          <w:tab w:val="left" w:pos="700"/>
        </w:tabs>
        <w:spacing w:after="0" w:line="240" w:lineRule="auto"/>
        <w:rPr>
          <w:rFonts w:eastAsia="Calibri" w:cstheme="minorHAnsi"/>
        </w:rPr>
      </w:pPr>
      <w:r>
        <w:rPr>
          <w:rFonts w:eastAsia="Calibri" w:cstheme="minorHAnsi"/>
        </w:rPr>
        <w:t xml:space="preserve">A </w:t>
      </w:r>
      <w:hyperlink r:id="rId21" w:history="1">
        <w:r w:rsidRPr="00EF32BB">
          <w:rPr>
            <w:rStyle w:val="Hipercze"/>
            <w:rFonts w:eastAsia="Calibri" w:cstheme="minorHAnsi"/>
            <w:b/>
            <w:bCs/>
          </w:rPr>
          <w:t>brand pack</w:t>
        </w:r>
      </w:hyperlink>
      <w:r>
        <w:rPr>
          <w:rFonts w:eastAsia="Calibri" w:cstheme="minorHAnsi"/>
        </w:rPr>
        <w:t xml:space="preserve"> for a common identity, particularly when participating in joint campaigns. The tool is available in several languages, so as the ICC logo.</w:t>
      </w:r>
    </w:p>
    <w:bookmarkEnd w:id="4"/>
    <w:p w14:paraId="746222B0" w14:textId="77777777" w:rsidR="00B17544" w:rsidRPr="00B17544" w:rsidRDefault="00B17544" w:rsidP="00B17544">
      <w:pPr>
        <w:tabs>
          <w:tab w:val="left" w:pos="700"/>
        </w:tabs>
        <w:spacing w:after="0" w:line="240" w:lineRule="auto"/>
        <w:rPr>
          <w:rFonts w:eastAsia="Calibri" w:cstheme="minorHAnsi"/>
        </w:rPr>
      </w:pPr>
    </w:p>
    <w:p w14:paraId="4C6306C9" w14:textId="53130916" w:rsidR="0055157C" w:rsidRDefault="0055157C" w:rsidP="004E7E52">
      <w:pPr>
        <w:pStyle w:val="Akapitzlist"/>
        <w:numPr>
          <w:ilvl w:val="0"/>
          <w:numId w:val="3"/>
        </w:numPr>
        <w:tabs>
          <w:tab w:val="left" w:pos="700"/>
        </w:tabs>
        <w:spacing w:after="0" w:line="240" w:lineRule="auto"/>
        <w:rPr>
          <w:rFonts w:eastAsia="Calibri" w:cstheme="minorHAnsi"/>
        </w:rPr>
      </w:pPr>
      <w:r w:rsidRPr="0043705E">
        <w:rPr>
          <w:rFonts w:eastAsia="Calibri" w:cstheme="minorHAnsi"/>
        </w:rPr>
        <w:t>New format for</w:t>
      </w:r>
      <w:r>
        <w:rPr>
          <w:rFonts w:eastAsia="Calibri" w:cstheme="minorHAnsi"/>
          <w:b/>
          <w:bCs/>
        </w:rPr>
        <w:t xml:space="preserve"> </w:t>
      </w:r>
      <w:hyperlink r:id="rId22" w:history="1">
        <w:r w:rsidRPr="00EF32BB">
          <w:rPr>
            <w:rStyle w:val="Hipercze"/>
            <w:rFonts w:eastAsia="Calibri" w:cstheme="minorHAnsi"/>
            <w:b/>
            <w:bCs/>
          </w:rPr>
          <w:t>index reports</w:t>
        </w:r>
      </w:hyperlink>
      <w:r>
        <w:rPr>
          <w:rFonts w:eastAsia="Calibri" w:cstheme="minorHAnsi"/>
        </w:rPr>
        <w:t xml:space="preserve">: </w:t>
      </w:r>
      <w:r w:rsidRPr="0043705E">
        <w:rPr>
          <w:rFonts w:eastAsia="Calibri" w:cstheme="minorHAnsi"/>
          <w:b/>
          <w:bCs/>
        </w:rPr>
        <w:t>twelve cities</w:t>
      </w:r>
      <w:r>
        <w:rPr>
          <w:rFonts w:eastAsia="Calibri" w:cstheme="minorHAnsi"/>
        </w:rPr>
        <w:t xml:space="preserve"> completed for the first time or reviewed the ICC Index. These are: </w:t>
      </w:r>
      <w:r w:rsidR="007B54CF">
        <w:rPr>
          <w:rFonts w:eastAsia="Calibri" w:cstheme="minorHAnsi"/>
        </w:rPr>
        <w:t>Ansan and Guro (South Korea), Bilbao (Spain), Kobe (Japan), Leeds (UK), Melitopol (Ukraine), Neumarkt (Germany),</w:t>
      </w:r>
      <w:r w:rsidR="007B54CF" w:rsidRPr="007B54CF">
        <w:rPr>
          <w:rFonts w:eastAsia="Calibri" w:cstheme="minorHAnsi"/>
        </w:rPr>
        <w:t xml:space="preserve"> </w:t>
      </w:r>
      <w:r w:rsidR="007B54CF">
        <w:rPr>
          <w:rFonts w:eastAsia="Calibri" w:cstheme="minorHAnsi"/>
        </w:rPr>
        <w:t xml:space="preserve">Reykjavik (Iceland), </w:t>
      </w:r>
      <w:r>
        <w:rPr>
          <w:rFonts w:eastAsia="Calibri" w:cstheme="minorHAnsi"/>
        </w:rPr>
        <w:t xml:space="preserve">Rochester (USA), </w:t>
      </w:r>
      <w:r w:rsidR="007B54CF">
        <w:rPr>
          <w:rFonts w:eastAsia="Calibri" w:cstheme="minorHAnsi"/>
        </w:rPr>
        <w:t xml:space="preserve">Salisbury (Australia), </w:t>
      </w:r>
      <w:r>
        <w:rPr>
          <w:rFonts w:eastAsia="Calibri" w:cstheme="minorHAnsi"/>
        </w:rPr>
        <w:t>Trol</w:t>
      </w:r>
      <w:r w:rsidR="000D3CFC">
        <w:rPr>
          <w:rFonts w:eastAsia="Calibri" w:cstheme="minorHAnsi"/>
        </w:rPr>
        <w:t>lh</w:t>
      </w:r>
      <w:r>
        <w:rPr>
          <w:rFonts w:eastAsia="Calibri" w:cstheme="minorHAnsi"/>
        </w:rPr>
        <w:t>attan (Sweden)</w:t>
      </w:r>
      <w:r w:rsidR="007B54CF">
        <w:rPr>
          <w:rFonts w:eastAsia="Calibri" w:cstheme="minorHAnsi"/>
        </w:rPr>
        <w:t>.</w:t>
      </w:r>
      <w:r>
        <w:rPr>
          <w:rFonts w:eastAsia="Calibri" w:cstheme="minorHAnsi"/>
        </w:rPr>
        <w:t xml:space="preserve"> </w:t>
      </w:r>
      <w:r w:rsidR="007B54CF">
        <w:rPr>
          <w:rFonts w:eastAsia="Calibri" w:cstheme="minorHAnsi"/>
        </w:rPr>
        <w:t>I</w:t>
      </w:r>
      <w:r>
        <w:rPr>
          <w:rFonts w:eastAsia="Calibri" w:cstheme="minorHAnsi"/>
        </w:rPr>
        <w:t>n</w:t>
      </w:r>
      <w:r w:rsidR="0043705E">
        <w:rPr>
          <w:rFonts w:eastAsia="Calibri" w:cstheme="minorHAnsi"/>
        </w:rPr>
        <w:t xml:space="preserve"> 2020, In</w:t>
      </w:r>
      <w:r>
        <w:rPr>
          <w:rFonts w:eastAsia="Calibri" w:cstheme="minorHAnsi"/>
        </w:rPr>
        <w:t>dex reports were based on a new internal guide for i</w:t>
      </w:r>
      <w:r w:rsidRPr="00C37716">
        <w:rPr>
          <w:rFonts w:eastAsia="Calibri" w:cstheme="minorHAnsi"/>
        </w:rPr>
        <w:t>ndex report writing which has allowed for a quality increase and better harmonisation.</w:t>
      </w:r>
    </w:p>
    <w:p w14:paraId="6E1D2578" w14:textId="77777777" w:rsidR="00B17544" w:rsidRPr="00B17544" w:rsidRDefault="00B17544" w:rsidP="00B17544">
      <w:pPr>
        <w:tabs>
          <w:tab w:val="left" w:pos="700"/>
        </w:tabs>
        <w:spacing w:after="0" w:line="240" w:lineRule="auto"/>
        <w:rPr>
          <w:rFonts w:eastAsia="Calibri" w:cstheme="minorHAnsi"/>
        </w:rPr>
      </w:pPr>
    </w:p>
    <w:p w14:paraId="0E083985" w14:textId="0BDB5865" w:rsidR="0055157C" w:rsidRDefault="0055157C" w:rsidP="004E7E52">
      <w:pPr>
        <w:pStyle w:val="Akapitzlist"/>
        <w:numPr>
          <w:ilvl w:val="0"/>
          <w:numId w:val="3"/>
        </w:numPr>
        <w:tabs>
          <w:tab w:val="left" w:pos="700"/>
        </w:tabs>
        <w:spacing w:after="0" w:line="240" w:lineRule="auto"/>
        <w:rPr>
          <w:rFonts w:eastAsia="Calibri" w:cstheme="minorHAnsi"/>
        </w:rPr>
      </w:pPr>
      <w:r w:rsidRPr="00872F3A">
        <w:rPr>
          <w:rFonts w:eastAsia="Calibri" w:cstheme="minorHAnsi"/>
          <w:b/>
          <w:bCs/>
        </w:rPr>
        <w:t>Thematic surveys</w:t>
      </w:r>
      <w:r>
        <w:rPr>
          <w:rFonts w:eastAsia="Calibri" w:cstheme="minorHAnsi"/>
        </w:rPr>
        <w:t xml:space="preserve"> to collect good practice examples: carried out to prepare the thematic webinars, these surveys – combined with the spontaneous reporting from member cities – allowed to collect and share </w:t>
      </w:r>
      <w:r w:rsidRPr="0055157C">
        <w:rPr>
          <w:rFonts w:eastAsia="Calibri" w:cstheme="minorHAnsi"/>
          <w:b/>
          <w:bCs/>
        </w:rPr>
        <w:t>111</w:t>
      </w:r>
      <w:r>
        <w:rPr>
          <w:rFonts w:eastAsia="Calibri" w:cstheme="minorHAnsi"/>
        </w:rPr>
        <w:t xml:space="preserve"> good practices, on top of the know-how developed to deal with the sanitary crisis.</w:t>
      </w:r>
    </w:p>
    <w:p w14:paraId="78DAD8BB" w14:textId="77777777" w:rsidR="00B17544" w:rsidRPr="00B17544" w:rsidRDefault="00B17544" w:rsidP="00B17544">
      <w:pPr>
        <w:tabs>
          <w:tab w:val="left" w:pos="700"/>
        </w:tabs>
        <w:spacing w:after="0" w:line="240" w:lineRule="auto"/>
        <w:rPr>
          <w:rFonts w:eastAsia="Calibri" w:cstheme="minorHAnsi"/>
        </w:rPr>
      </w:pPr>
    </w:p>
    <w:p w14:paraId="6C935764" w14:textId="360B15E0" w:rsidR="0055157C" w:rsidRDefault="0055157C" w:rsidP="004E7E52">
      <w:pPr>
        <w:pStyle w:val="Akapitzlist"/>
        <w:numPr>
          <w:ilvl w:val="0"/>
          <w:numId w:val="3"/>
        </w:numPr>
        <w:tabs>
          <w:tab w:val="left" w:pos="700"/>
        </w:tabs>
        <w:spacing w:after="0" w:line="240" w:lineRule="auto"/>
        <w:rPr>
          <w:rFonts w:eastAsia="Calibri" w:cstheme="minorHAnsi"/>
        </w:rPr>
      </w:pPr>
      <w:r w:rsidRPr="0043705E">
        <w:rPr>
          <w:rFonts w:eastAsia="Calibri" w:cstheme="minorHAnsi"/>
        </w:rPr>
        <w:t>The ICC</w:t>
      </w:r>
      <w:r>
        <w:rPr>
          <w:rFonts w:eastAsia="Calibri" w:cstheme="minorHAnsi"/>
          <w:b/>
          <w:bCs/>
        </w:rPr>
        <w:t xml:space="preserve"> </w:t>
      </w:r>
      <w:hyperlink r:id="rId23" w:history="1">
        <w:r w:rsidRPr="00EF32BB">
          <w:rPr>
            <w:rStyle w:val="Hipercze"/>
            <w:rFonts w:eastAsia="Calibri" w:cstheme="minorHAnsi"/>
            <w:b/>
            <w:bCs/>
          </w:rPr>
          <w:t>Index Charts</w:t>
        </w:r>
      </w:hyperlink>
      <w:r>
        <w:rPr>
          <w:rFonts w:eastAsia="Calibri" w:cstheme="minorHAnsi"/>
          <w:b/>
          <w:bCs/>
        </w:rPr>
        <w:t xml:space="preserve">: </w:t>
      </w:r>
      <w:r>
        <w:rPr>
          <w:rFonts w:eastAsia="Calibri" w:cstheme="minorHAnsi"/>
        </w:rPr>
        <w:t>they allow for the g</w:t>
      </w:r>
      <w:r w:rsidRPr="00DD690A">
        <w:rPr>
          <w:rFonts w:eastAsia="Calibri" w:cstheme="minorHAnsi"/>
        </w:rPr>
        <w:t>raphical display of all cities’ index results in the database</w:t>
      </w:r>
      <w:r>
        <w:rPr>
          <w:rFonts w:eastAsia="Calibri" w:cstheme="minorHAnsi"/>
        </w:rPr>
        <w:t xml:space="preserve">, with possibility of filtered search by </w:t>
      </w:r>
      <w:r w:rsidRPr="00DD690A">
        <w:rPr>
          <w:rFonts w:eastAsia="Calibri" w:cstheme="minorHAnsi"/>
        </w:rPr>
        <w:t xml:space="preserve"> </w:t>
      </w:r>
      <w:r>
        <w:rPr>
          <w:rFonts w:eastAsia="Calibri" w:cstheme="minorHAnsi"/>
        </w:rPr>
        <w:t>s</w:t>
      </w:r>
      <w:r w:rsidRPr="00DD690A">
        <w:rPr>
          <w:rFonts w:eastAsia="Calibri" w:cstheme="minorHAnsi"/>
        </w:rPr>
        <w:t>ize of the city/</w:t>
      </w:r>
      <w:r>
        <w:rPr>
          <w:rFonts w:eastAsia="Calibri" w:cstheme="minorHAnsi"/>
        </w:rPr>
        <w:t>p</w:t>
      </w:r>
      <w:r w:rsidRPr="00DD690A">
        <w:rPr>
          <w:rFonts w:eastAsia="Calibri" w:cstheme="minorHAnsi"/>
        </w:rPr>
        <w:t>opulation</w:t>
      </w:r>
      <w:r>
        <w:rPr>
          <w:rFonts w:eastAsia="Calibri" w:cstheme="minorHAnsi"/>
        </w:rPr>
        <w:t>,</w:t>
      </w:r>
      <w:r w:rsidRPr="00DD690A">
        <w:rPr>
          <w:rFonts w:eastAsia="Calibri" w:cstheme="minorHAnsi"/>
        </w:rPr>
        <w:t xml:space="preserve"> </w:t>
      </w:r>
      <w:r>
        <w:rPr>
          <w:rFonts w:eastAsia="Calibri" w:cstheme="minorHAnsi"/>
        </w:rPr>
        <w:t>f</w:t>
      </w:r>
      <w:r w:rsidRPr="00DD690A">
        <w:rPr>
          <w:rFonts w:eastAsia="Calibri" w:cstheme="minorHAnsi"/>
        </w:rPr>
        <w:t>oreign-born/</w:t>
      </w:r>
      <w:r>
        <w:rPr>
          <w:rFonts w:eastAsia="Calibri" w:cstheme="minorHAnsi"/>
        </w:rPr>
        <w:t>n</w:t>
      </w:r>
      <w:r w:rsidRPr="00DD690A">
        <w:rPr>
          <w:rFonts w:eastAsia="Calibri" w:cstheme="minorHAnsi"/>
        </w:rPr>
        <w:t>on-nationals</w:t>
      </w:r>
      <w:r>
        <w:rPr>
          <w:rFonts w:eastAsia="Calibri" w:cstheme="minorHAnsi"/>
        </w:rPr>
        <w:t>, c</w:t>
      </w:r>
      <w:r w:rsidRPr="00DD690A">
        <w:rPr>
          <w:rFonts w:eastAsia="Calibri" w:cstheme="minorHAnsi"/>
        </w:rPr>
        <w:t>ountry</w:t>
      </w:r>
      <w:r>
        <w:rPr>
          <w:rFonts w:eastAsia="Calibri" w:cstheme="minorHAnsi"/>
        </w:rPr>
        <w:t>, p</w:t>
      </w:r>
      <w:r w:rsidRPr="00DD690A">
        <w:rPr>
          <w:rFonts w:eastAsia="Calibri" w:cstheme="minorHAnsi"/>
        </w:rPr>
        <w:t xml:space="preserve">olicy </w:t>
      </w:r>
      <w:r>
        <w:rPr>
          <w:rFonts w:eastAsia="Calibri" w:cstheme="minorHAnsi"/>
        </w:rPr>
        <w:t>a</w:t>
      </w:r>
      <w:r w:rsidRPr="00DD690A">
        <w:rPr>
          <w:rFonts w:eastAsia="Calibri" w:cstheme="minorHAnsi"/>
        </w:rPr>
        <w:t>reas</w:t>
      </w:r>
      <w:r>
        <w:rPr>
          <w:rFonts w:eastAsia="Calibri" w:cstheme="minorHAnsi"/>
        </w:rPr>
        <w:t>, c</w:t>
      </w:r>
      <w:r w:rsidRPr="00DD690A">
        <w:rPr>
          <w:rFonts w:eastAsia="Calibri" w:cstheme="minorHAnsi"/>
        </w:rPr>
        <w:t xml:space="preserve">ore </w:t>
      </w:r>
      <w:r>
        <w:rPr>
          <w:rFonts w:eastAsia="Calibri" w:cstheme="minorHAnsi"/>
        </w:rPr>
        <w:t>i</w:t>
      </w:r>
      <w:r w:rsidRPr="00DD690A">
        <w:rPr>
          <w:rFonts w:eastAsia="Calibri" w:cstheme="minorHAnsi"/>
        </w:rPr>
        <w:t>ndex / «</w:t>
      </w:r>
      <w:r>
        <w:rPr>
          <w:rFonts w:eastAsia="Calibri" w:cstheme="minorHAnsi"/>
        </w:rPr>
        <w:t>a</w:t>
      </w:r>
      <w:r w:rsidRPr="00DD690A">
        <w:rPr>
          <w:rFonts w:eastAsia="Calibri" w:cstheme="minorHAnsi"/>
        </w:rPr>
        <w:t xml:space="preserve">dvanced» </w:t>
      </w:r>
      <w:r>
        <w:rPr>
          <w:rFonts w:eastAsia="Calibri" w:cstheme="minorHAnsi"/>
        </w:rPr>
        <w:t>i</w:t>
      </w:r>
      <w:r w:rsidRPr="00DD690A">
        <w:rPr>
          <w:rFonts w:eastAsia="Calibri" w:cstheme="minorHAnsi"/>
        </w:rPr>
        <w:t>ndex</w:t>
      </w:r>
      <w:r>
        <w:rPr>
          <w:rFonts w:eastAsia="Calibri" w:cstheme="minorHAnsi"/>
        </w:rPr>
        <w:t>, and p</w:t>
      </w:r>
      <w:r w:rsidRPr="00DD690A">
        <w:rPr>
          <w:rFonts w:eastAsia="Calibri" w:cstheme="minorHAnsi"/>
        </w:rPr>
        <w:t>rogress over time</w:t>
      </w:r>
      <w:r>
        <w:rPr>
          <w:rFonts w:eastAsia="Calibri" w:cstheme="minorHAnsi"/>
        </w:rPr>
        <w:t xml:space="preserve">. </w:t>
      </w:r>
    </w:p>
    <w:p w14:paraId="6253155A" w14:textId="77777777" w:rsidR="00B17544" w:rsidRPr="00B17544" w:rsidRDefault="00B17544" w:rsidP="00B17544">
      <w:pPr>
        <w:tabs>
          <w:tab w:val="left" w:pos="700"/>
        </w:tabs>
        <w:spacing w:after="0" w:line="240" w:lineRule="auto"/>
        <w:rPr>
          <w:rFonts w:eastAsia="Calibri" w:cstheme="minorHAnsi"/>
        </w:rPr>
      </w:pPr>
    </w:p>
    <w:p w14:paraId="6B8C7A62" w14:textId="77777777" w:rsidR="0055157C" w:rsidRPr="00844605" w:rsidRDefault="0055157C" w:rsidP="004E7E52">
      <w:pPr>
        <w:pStyle w:val="Akapitzlist"/>
        <w:numPr>
          <w:ilvl w:val="0"/>
          <w:numId w:val="3"/>
        </w:numPr>
        <w:tabs>
          <w:tab w:val="left" w:pos="700"/>
        </w:tabs>
        <w:spacing w:after="0" w:line="240" w:lineRule="auto"/>
        <w:rPr>
          <w:rFonts w:eastAsia="Calibri" w:cstheme="minorHAnsi"/>
        </w:rPr>
      </w:pPr>
      <w:r w:rsidRPr="00844605">
        <w:rPr>
          <w:rFonts w:eastAsia="Calibri" w:cstheme="minorHAnsi"/>
          <w:b/>
          <w:bCs/>
        </w:rPr>
        <w:t>Translation in Non</w:t>
      </w:r>
      <w:r>
        <w:rPr>
          <w:rFonts w:eastAsia="Calibri" w:cstheme="minorHAnsi"/>
          <w:b/>
          <w:bCs/>
        </w:rPr>
        <w:t>-</w:t>
      </w:r>
      <w:r w:rsidRPr="00844605">
        <w:rPr>
          <w:rFonts w:eastAsia="Calibri" w:cstheme="minorHAnsi"/>
          <w:b/>
          <w:bCs/>
        </w:rPr>
        <w:t>official languages:</w:t>
      </w:r>
      <w:r w:rsidRPr="00844605">
        <w:rPr>
          <w:rFonts w:eastAsia="Calibri" w:cstheme="minorHAnsi"/>
        </w:rPr>
        <w:t xml:space="preserve"> saving i</w:t>
      </w:r>
      <w:r>
        <w:rPr>
          <w:rFonts w:eastAsia="Calibri" w:cstheme="minorHAnsi"/>
        </w:rPr>
        <w:t>n travels allowed for translations of the most relevant ICC guidance in languages other than English and French, giving priority to the languages of the national networks.</w:t>
      </w:r>
    </w:p>
    <w:p w14:paraId="32BAAF78" w14:textId="77777777" w:rsidR="0055157C" w:rsidRDefault="0055157C" w:rsidP="0055157C">
      <w:pPr>
        <w:tabs>
          <w:tab w:val="left" w:pos="700"/>
        </w:tabs>
        <w:spacing w:after="0" w:line="240" w:lineRule="auto"/>
        <w:rPr>
          <w:rFonts w:eastAsia="Calibri" w:cstheme="minorHAnsi"/>
        </w:rPr>
      </w:pPr>
    </w:p>
    <w:p w14:paraId="6EEBAD19" w14:textId="00F7F08E" w:rsidR="0055157C" w:rsidRDefault="0055157C" w:rsidP="0055157C">
      <w:pPr>
        <w:tabs>
          <w:tab w:val="left" w:pos="700"/>
        </w:tabs>
        <w:spacing w:after="0" w:line="240" w:lineRule="auto"/>
        <w:rPr>
          <w:rFonts w:eastAsia="Calibri" w:cstheme="minorHAnsi"/>
        </w:rPr>
      </w:pPr>
      <w:r>
        <w:rPr>
          <w:rFonts w:eastAsia="Calibri" w:cstheme="minorHAnsi"/>
        </w:rPr>
        <w:t xml:space="preserve">Extensive changes were applied to working methods, largely due to the unprecedent situation brought forward by the pandemic. Some of those changes have however given positive results and will be sustained as far as possible in future. The most relevant are: </w:t>
      </w:r>
    </w:p>
    <w:p w14:paraId="625C7B23" w14:textId="51234E5B" w:rsidR="0055157C" w:rsidRDefault="0055157C" w:rsidP="0055157C">
      <w:pPr>
        <w:tabs>
          <w:tab w:val="left" w:pos="700"/>
        </w:tabs>
        <w:spacing w:after="0" w:line="240" w:lineRule="auto"/>
        <w:rPr>
          <w:rFonts w:eastAsia="Calibri" w:cstheme="minorHAnsi"/>
        </w:rPr>
      </w:pPr>
    </w:p>
    <w:p w14:paraId="10ECCCA7" w14:textId="1CD73E41" w:rsidR="0055157C" w:rsidRDefault="00262D9F" w:rsidP="004E7E52">
      <w:pPr>
        <w:pStyle w:val="Akapitzlist"/>
        <w:numPr>
          <w:ilvl w:val="0"/>
          <w:numId w:val="3"/>
        </w:numPr>
        <w:tabs>
          <w:tab w:val="left" w:pos="700"/>
        </w:tabs>
        <w:spacing w:after="0" w:line="240" w:lineRule="auto"/>
        <w:rPr>
          <w:rFonts w:eastAsia="Calibri" w:cstheme="minorHAnsi"/>
        </w:rPr>
      </w:pPr>
      <w:r>
        <w:rPr>
          <w:noProof/>
          <w:lang w:val="pl-PL" w:eastAsia="pl-PL"/>
        </w:rPr>
        <w:drawing>
          <wp:anchor distT="0" distB="0" distL="114300" distR="114300" simplePos="0" relativeHeight="251688960" behindDoc="0" locked="0" layoutInCell="1" allowOverlap="1" wp14:anchorId="727E81C9" wp14:editId="4A4635A0">
            <wp:simplePos x="0" y="0"/>
            <wp:positionH relativeFrom="column">
              <wp:posOffset>3070860</wp:posOffset>
            </wp:positionH>
            <wp:positionV relativeFrom="paragraph">
              <wp:posOffset>71755</wp:posOffset>
            </wp:positionV>
            <wp:extent cx="2717165" cy="1493520"/>
            <wp:effectExtent l="0" t="0" r="698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165" cy="1493520"/>
                    </a:xfrm>
                    <a:prstGeom prst="rect">
                      <a:avLst/>
                    </a:prstGeom>
                    <a:noFill/>
                    <a:ln>
                      <a:noFill/>
                    </a:ln>
                    <a:effectLst>
                      <a:softEdge rad="63500"/>
                    </a:effectLst>
                  </pic:spPr>
                </pic:pic>
              </a:graphicData>
            </a:graphic>
          </wp:anchor>
        </w:drawing>
      </w:r>
      <w:r w:rsidR="0055157C" w:rsidRPr="00436630">
        <w:rPr>
          <w:rFonts w:eastAsia="Calibri" w:cstheme="minorHAnsi"/>
          <w:b/>
          <w:bCs/>
        </w:rPr>
        <w:t>Grants</w:t>
      </w:r>
      <w:r w:rsidR="0055157C">
        <w:rPr>
          <w:rFonts w:eastAsia="Calibri" w:cstheme="minorHAnsi"/>
        </w:rPr>
        <w:t xml:space="preserve"> to support inter-city work (good for practice sharing, piloting, and networking);</w:t>
      </w:r>
    </w:p>
    <w:p w14:paraId="4853DB73" w14:textId="2410353E" w:rsidR="00B17544" w:rsidRDefault="00B17544" w:rsidP="00B17544">
      <w:pPr>
        <w:pStyle w:val="Akapitzlist"/>
        <w:tabs>
          <w:tab w:val="left" w:pos="700"/>
        </w:tabs>
        <w:spacing w:after="0" w:line="240" w:lineRule="auto"/>
        <w:rPr>
          <w:rFonts w:eastAsia="Calibri" w:cstheme="minorHAnsi"/>
        </w:rPr>
      </w:pPr>
    </w:p>
    <w:p w14:paraId="6773DB76" w14:textId="54169C86" w:rsidR="0055157C" w:rsidRDefault="0055157C" w:rsidP="004E7E52">
      <w:pPr>
        <w:pStyle w:val="Akapitzlist"/>
        <w:numPr>
          <w:ilvl w:val="0"/>
          <w:numId w:val="3"/>
        </w:numPr>
        <w:tabs>
          <w:tab w:val="left" w:pos="700"/>
        </w:tabs>
        <w:spacing w:after="0" w:line="240" w:lineRule="auto"/>
        <w:rPr>
          <w:rFonts w:eastAsia="Calibri" w:cstheme="minorHAnsi"/>
        </w:rPr>
      </w:pPr>
      <w:r>
        <w:rPr>
          <w:rFonts w:eastAsia="Calibri" w:cstheme="minorHAnsi"/>
        </w:rPr>
        <w:t xml:space="preserve">The </w:t>
      </w:r>
      <w:r w:rsidRPr="00436630">
        <w:rPr>
          <w:rFonts w:eastAsia="Calibri" w:cstheme="minorHAnsi"/>
          <w:b/>
          <w:bCs/>
        </w:rPr>
        <w:t>meeting of Coordinators of ICC National networks</w:t>
      </w:r>
      <w:r>
        <w:rPr>
          <w:rFonts w:eastAsia="Calibri" w:cstheme="minorHAnsi"/>
        </w:rPr>
        <w:t xml:space="preserve"> for aligning national and international priorities;</w:t>
      </w:r>
    </w:p>
    <w:p w14:paraId="027FA10B" w14:textId="77777777" w:rsidR="00B17544" w:rsidRPr="00B17544" w:rsidRDefault="00B17544" w:rsidP="00B17544">
      <w:pPr>
        <w:tabs>
          <w:tab w:val="left" w:pos="700"/>
        </w:tabs>
        <w:spacing w:after="0" w:line="240" w:lineRule="auto"/>
        <w:rPr>
          <w:rFonts w:eastAsia="Calibri" w:cstheme="minorHAnsi"/>
        </w:rPr>
      </w:pPr>
    </w:p>
    <w:p w14:paraId="62B731EE" w14:textId="77777777" w:rsidR="0055157C" w:rsidRPr="003C559F" w:rsidRDefault="0055157C" w:rsidP="004E7E52">
      <w:pPr>
        <w:pStyle w:val="Akapitzlist"/>
        <w:numPr>
          <w:ilvl w:val="0"/>
          <w:numId w:val="3"/>
        </w:numPr>
        <w:tabs>
          <w:tab w:val="left" w:pos="700"/>
        </w:tabs>
        <w:spacing w:after="0" w:line="240" w:lineRule="auto"/>
        <w:rPr>
          <w:rFonts w:eastAsia="Calibri" w:cstheme="minorHAnsi"/>
        </w:rPr>
      </w:pPr>
      <w:r w:rsidRPr="00436630">
        <w:rPr>
          <w:rFonts w:eastAsia="Calibri" w:cstheme="minorHAnsi"/>
          <w:b/>
          <w:bCs/>
        </w:rPr>
        <w:t>Webinars and online brainstorming meetings</w:t>
      </w:r>
      <w:r>
        <w:rPr>
          <w:rFonts w:eastAsia="Calibri" w:cstheme="minorHAnsi"/>
        </w:rPr>
        <w:t xml:space="preserve"> (allow for more regular contact; reach out to a larger audience and facilitate participation from non-European members; are organised over short and focussed sessions with less impact on the workload of ICC coordinators; infuse energy and enable the preparation of comprehensive policy packages).</w:t>
      </w:r>
    </w:p>
    <w:p w14:paraId="29035F2A" w14:textId="77777777" w:rsidR="0055157C" w:rsidRDefault="0055157C" w:rsidP="0055157C">
      <w:pPr>
        <w:tabs>
          <w:tab w:val="left" w:pos="700"/>
        </w:tabs>
        <w:spacing w:after="0" w:line="240" w:lineRule="auto"/>
        <w:rPr>
          <w:rFonts w:eastAsia="Calibri" w:cstheme="minorHAnsi"/>
        </w:rPr>
      </w:pPr>
    </w:p>
    <w:p w14:paraId="016690B9" w14:textId="60284917" w:rsidR="00E03751" w:rsidRDefault="0055157C" w:rsidP="0055157C">
      <w:pPr>
        <w:tabs>
          <w:tab w:val="left" w:pos="700"/>
        </w:tabs>
        <w:spacing w:after="0" w:line="240" w:lineRule="auto"/>
        <w:rPr>
          <w:rFonts w:eastAsia="Calibri" w:cstheme="minorHAnsi"/>
        </w:rPr>
      </w:pPr>
      <w:r>
        <w:rPr>
          <w:rFonts w:eastAsia="Calibri" w:cstheme="minorHAnsi"/>
        </w:rPr>
        <w:t xml:space="preserve">Work </w:t>
      </w:r>
      <w:r w:rsidR="0043705E">
        <w:rPr>
          <w:rFonts w:eastAsia="Calibri" w:cstheme="minorHAnsi"/>
        </w:rPr>
        <w:t xml:space="preserve">started to produce - </w:t>
      </w:r>
      <w:r>
        <w:rPr>
          <w:rFonts w:eastAsia="Calibri" w:cstheme="minorHAnsi"/>
        </w:rPr>
        <w:t xml:space="preserve">during the first half of </w:t>
      </w:r>
      <w:r w:rsidR="0043705E">
        <w:rPr>
          <w:rFonts w:eastAsia="Calibri" w:cstheme="minorHAnsi"/>
        </w:rPr>
        <w:t>2021 -</w:t>
      </w:r>
      <w:r>
        <w:rPr>
          <w:rFonts w:eastAsia="Calibri" w:cstheme="minorHAnsi"/>
        </w:rPr>
        <w:t xml:space="preserve"> </w:t>
      </w:r>
      <w:r w:rsidRPr="00C24C6D">
        <w:rPr>
          <w:rFonts w:eastAsia="Calibri" w:cstheme="minorHAnsi"/>
          <w:b/>
          <w:bCs/>
        </w:rPr>
        <w:t>online courses</w:t>
      </w:r>
      <w:r>
        <w:rPr>
          <w:rFonts w:eastAsia="Calibri" w:cstheme="minorHAnsi"/>
        </w:rPr>
        <w:t xml:space="preserve"> on the Step by Step Guide to build an intercultural City; Artificial Intelligence and its discriminatory effects; and Intercultural communication.</w:t>
      </w:r>
    </w:p>
    <w:p w14:paraId="0488DC10" w14:textId="77777777" w:rsidR="00E03751" w:rsidRDefault="00E03751">
      <w:pPr>
        <w:spacing w:after="200"/>
        <w:jc w:val="left"/>
        <w:rPr>
          <w:rFonts w:eastAsia="Calibri" w:cstheme="minorHAnsi"/>
        </w:rPr>
      </w:pPr>
      <w:r>
        <w:rPr>
          <w:rFonts w:eastAsia="Calibri" w:cstheme="minorHAnsi"/>
        </w:rPr>
        <w:br w:type="page"/>
      </w:r>
    </w:p>
    <w:p w14:paraId="7F58510B" w14:textId="3FF207F2" w:rsidR="00D23CA5" w:rsidRPr="00D23CA5" w:rsidRDefault="00E03751" w:rsidP="00E03751">
      <w:pPr>
        <w:pStyle w:val="Nagwek1"/>
      </w:pPr>
      <w:bookmarkStart w:id="5" w:name="_Toc64890460"/>
      <w:r>
        <w:lastRenderedPageBreak/>
        <w:t>Major events in 2020</w:t>
      </w:r>
      <w:bookmarkEnd w:id="5"/>
    </w:p>
    <w:p w14:paraId="13F8382B" w14:textId="3032CC87" w:rsidR="00D23CA5" w:rsidRDefault="00E86FA7" w:rsidP="00095046">
      <w:pPr>
        <w:pStyle w:val="Nagwek2"/>
      </w:pPr>
      <w:bookmarkStart w:id="6" w:name="_Toc64890461"/>
      <w:r>
        <w:t>Online meeting on</w:t>
      </w:r>
      <w:r w:rsidR="00D23CA5" w:rsidRPr="00D23CA5">
        <w:t xml:space="preserve"> “Covid-19: Challenges and opportunities for intercultural local authorities”</w:t>
      </w:r>
      <w:r w:rsidR="00E03751">
        <w:t>, 23 April 2020</w:t>
      </w:r>
      <w:bookmarkEnd w:id="6"/>
    </w:p>
    <w:p w14:paraId="34FD907B" w14:textId="06F4AD19" w:rsidR="00E03751" w:rsidRDefault="00E03751" w:rsidP="00E03751">
      <w:r>
        <w:rPr>
          <w:noProof/>
          <w:lang w:val="pl-PL" w:eastAsia="pl-PL"/>
        </w:rPr>
        <w:drawing>
          <wp:anchor distT="0" distB="0" distL="114300" distR="114300" simplePos="0" relativeHeight="251665408" behindDoc="0" locked="0" layoutInCell="1" allowOverlap="1" wp14:anchorId="466109ED" wp14:editId="2270589D">
            <wp:simplePos x="0" y="0"/>
            <wp:positionH relativeFrom="column">
              <wp:posOffset>2788920</wp:posOffset>
            </wp:positionH>
            <wp:positionV relativeFrom="paragraph">
              <wp:posOffset>54610</wp:posOffset>
            </wp:positionV>
            <wp:extent cx="2941320" cy="1653540"/>
            <wp:effectExtent l="0" t="0" r="0" b="3810"/>
            <wp:wrapSquare wrapText="bothSides"/>
            <wp:docPr id="16" name="Image 16" descr="The ICC Special Covid-19 page is updated with new promis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CC Special Covid-19 page is updated with new promising pract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1653540"/>
                    </a:xfrm>
                    <a:prstGeom prst="rect">
                      <a:avLst/>
                    </a:prstGeom>
                    <a:noFill/>
                    <a:ln>
                      <a:noFill/>
                    </a:ln>
                  </pic:spPr>
                </pic:pic>
              </a:graphicData>
            </a:graphic>
          </wp:anchor>
        </w:drawing>
      </w:r>
      <w:r w:rsidR="0055157C">
        <w:t xml:space="preserve">The ongoing global Covid-19 pandemic has had a large impact not only for all the member cities of the international network, but also for the work of the Programme. The situation has brought forward new ways of working, including webinars and online brainstorming meetings, as well as new thematic initiatives. The </w:t>
      </w:r>
      <w:r>
        <w:t>challenges</w:t>
      </w:r>
      <w:r w:rsidR="0055157C">
        <w:t xml:space="preserve"> brought forward by the sanitary crisis have taken a strong place in the political agenda of interculturally committed local authorities. </w:t>
      </w:r>
      <w:r>
        <w:t>From the perspective of local authorities acting interculturally in diverse societies, the safety measures imposed by the spread of Covid19 virus and disease pose emergency challenges linked to access to health care and related information; keeping contact, interaction and community work alive; countering discrimination, prejudice and hate speech, to quote only some.</w:t>
      </w:r>
    </w:p>
    <w:p w14:paraId="7E9C8FFA" w14:textId="77777777" w:rsidR="00E03751" w:rsidRDefault="00E03751" w:rsidP="00E03751">
      <w:r>
        <w:t>Besides, a long-term approach to the challenges that may arise from the present situation after the Covid19 crises unavoidably brings in other dimensions focussing notably on human rights, equality and diversity, social inclusion and poverty. These are challenges that interculturalism may help to address in conjunction with legal standards and other settings, but they require preparatory actions already now, to foster community cohesion and sense of belonging despite social distancing.</w:t>
      </w:r>
    </w:p>
    <w:p w14:paraId="235CAA4A" w14:textId="6FAAD607" w:rsidR="00E03751" w:rsidRDefault="00E03751" w:rsidP="00D23CA5">
      <w:r>
        <w:t>These recent months have been marked by difficulties and distress for some, but also by creativity and resilience that have helped both the citizens and their local authorities to adapt relatively fast to a new setting. Some of the measures so far adopted have shown unprecedented courage on matters where advancement was not easy before. This is the case of measures such as the temporary regularisation of migrants to ensure they benefit from free health care; the allocation of work permits and unemployment allowances to migrants working in the agriculture; the building of hosting facilities for homeless people including migrants; the public recognition of the solidarity effort showed by the migrant communities who fundraised for the host health systems, and many more.</w:t>
      </w:r>
    </w:p>
    <w:p w14:paraId="025BDCF7" w14:textId="2A8DA9FF" w:rsidR="0055157C" w:rsidRDefault="00E03751" w:rsidP="00D23CA5">
      <w:r>
        <w:t xml:space="preserve">The Brainstorming meeting on “Covid-19: challenges and opportunities for intercultural local authorities” provided the occasion of a </w:t>
      </w:r>
      <w:r w:rsidR="0055157C">
        <w:t xml:space="preserve">timely discussion </w:t>
      </w:r>
      <w:r>
        <w:t>on</w:t>
      </w:r>
      <w:r w:rsidR="0055157C">
        <w:t xml:space="preserve"> </w:t>
      </w:r>
      <w:r>
        <w:t xml:space="preserve">these </w:t>
      </w:r>
      <w:r w:rsidR="0055157C">
        <w:t>issues</w:t>
      </w:r>
      <w:r>
        <w:t>;</w:t>
      </w:r>
      <w:r w:rsidR="0055157C">
        <w:t xml:space="preserve"> </w:t>
      </w:r>
      <w:r>
        <w:t>it was the first occasion for ICC coordinators to virtually meet and assist</w:t>
      </w:r>
      <w:r w:rsidR="0055157C">
        <w:t xml:space="preserve"> each other with innovative materials, approaches and know-how. It was a</w:t>
      </w:r>
      <w:r>
        <w:t>lso a</w:t>
      </w:r>
      <w:r w:rsidR="0055157C">
        <w:t xml:space="preserve"> great opportunity for making good use of the ICC as a network covering the five continents.</w:t>
      </w:r>
    </w:p>
    <w:p w14:paraId="552BEDB7" w14:textId="7C9F0861" w:rsidR="00D23CA5" w:rsidRPr="00E03751" w:rsidRDefault="00511E6B" w:rsidP="004E7E52">
      <w:pPr>
        <w:numPr>
          <w:ilvl w:val="0"/>
          <w:numId w:val="4"/>
        </w:numPr>
        <w:shd w:val="clear" w:color="auto" w:fill="FFFFFF"/>
        <w:spacing w:before="100" w:beforeAutospacing="1" w:after="100" w:afterAutospacing="1" w:line="300" w:lineRule="atLeast"/>
        <w:jc w:val="left"/>
        <w:rPr>
          <w:rFonts w:asciiTheme="minorHAnsi" w:hAnsiTheme="minorHAnsi" w:cstheme="minorHAnsi"/>
          <w:color w:val="1F497D" w:themeColor="text2"/>
        </w:rPr>
      </w:pPr>
      <w:hyperlink r:id="rId26" w:history="1">
        <w:r w:rsidR="00D23CA5" w:rsidRPr="00E03751">
          <w:rPr>
            <w:rStyle w:val="Hipercze"/>
            <w:rFonts w:asciiTheme="minorHAnsi" w:hAnsiTheme="minorHAnsi" w:cstheme="minorHAnsi"/>
            <w:color w:val="1F497D" w:themeColor="text2"/>
          </w:rPr>
          <w:t>Meeting report</w:t>
        </w:r>
      </w:hyperlink>
    </w:p>
    <w:p w14:paraId="46B1295F" w14:textId="3971227C" w:rsidR="00D23CA5" w:rsidRPr="00E03751" w:rsidRDefault="00511E6B" w:rsidP="004E7E52">
      <w:pPr>
        <w:numPr>
          <w:ilvl w:val="0"/>
          <w:numId w:val="4"/>
        </w:numPr>
        <w:shd w:val="clear" w:color="auto" w:fill="FFFFFF"/>
        <w:spacing w:before="100" w:beforeAutospacing="1" w:after="100" w:afterAutospacing="1" w:line="300" w:lineRule="atLeast"/>
        <w:jc w:val="left"/>
        <w:rPr>
          <w:rFonts w:asciiTheme="minorHAnsi" w:hAnsiTheme="minorHAnsi" w:cstheme="minorHAnsi"/>
          <w:color w:val="1F497D" w:themeColor="text2"/>
        </w:rPr>
      </w:pPr>
      <w:hyperlink r:id="rId27" w:history="1">
        <w:r w:rsidR="00D23CA5" w:rsidRPr="00E03751">
          <w:rPr>
            <w:rStyle w:val="Hipercze"/>
            <w:rFonts w:asciiTheme="minorHAnsi" w:hAnsiTheme="minorHAnsi" w:cstheme="minorHAnsi"/>
            <w:color w:val="1F497D" w:themeColor="text2"/>
          </w:rPr>
          <w:t>Covid</w:t>
        </w:r>
        <w:r w:rsidR="006F189E">
          <w:rPr>
            <w:rStyle w:val="Hipercze"/>
            <w:rFonts w:asciiTheme="minorHAnsi" w:hAnsiTheme="minorHAnsi" w:cstheme="minorHAnsi"/>
            <w:color w:val="1F497D" w:themeColor="text2"/>
          </w:rPr>
          <w:t>-19</w:t>
        </w:r>
        <w:r w:rsidR="00D23CA5" w:rsidRPr="00E03751">
          <w:rPr>
            <w:rStyle w:val="Hipercze"/>
            <w:rFonts w:asciiTheme="minorHAnsi" w:hAnsiTheme="minorHAnsi" w:cstheme="minorHAnsi"/>
            <w:color w:val="1F497D" w:themeColor="text2"/>
          </w:rPr>
          <w:t xml:space="preserve"> Special page: Policy Solutions</w:t>
        </w:r>
      </w:hyperlink>
    </w:p>
    <w:p w14:paraId="0398C9DE" w14:textId="0C2FE839" w:rsidR="002445A9" w:rsidRPr="002445A9" w:rsidRDefault="00511E6B" w:rsidP="004E7E52">
      <w:pPr>
        <w:numPr>
          <w:ilvl w:val="0"/>
          <w:numId w:val="4"/>
        </w:numPr>
        <w:shd w:val="clear" w:color="auto" w:fill="FFFFFF"/>
        <w:spacing w:before="100" w:beforeAutospacing="1" w:after="100" w:afterAutospacing="1" w:line="300" w:lineRule="atLeast"/>
        <w:jc w:val="left"/>
        <w:rPr>
          <w:rFonts w:asciiTheme="minorHAnsi" w:hAnsiTheme="minorHAnsi" w:cstheme="minorHAnsi"/>
          <w:color w:val="1F497D" w:themeColor="text2"/>
        </w:rPr>
      </w:pPr>
      <w:hyperlink r:id="rId28" w:history="1">
        <w:r w:rsidR="00D23CA5" w:rsidRPr="00E03751">
          <w:rPr>
            <w:rStyle w:val="Hipercze"/>
            <w:rFonts w:asciiTheme="minorHAnsi" w:hAnsiTheme="minorHAnsi" w:cstheme="minorHAnsi"/>
            <w:color w:val="1F497D" w:themeColor="text2"/>
          </w:rPr>
          <w:t>The Anti-discrimination, Diversity and Inclusion dimensions of the response to Covid-19: Introductory Note prepared by the Secretariat of the Steering Committee on Anti-discrimination, Diversity and Inclusion (CDADI)</w:t>
        </w:r>
      </w:hyperlink>
    </w:p>
    <w:p w14:paraId="6CC126E8" w14:textId="187FB514" w:rsidR="00D23CA5" w:rsidRDefault="00D23CA5" w:rsidP="00D23CA5">
      <w:pPr>
        <w:pStyle w:val="Nagwek2"/>
      </w:pPr>
      <w:bookmarkStart w:id="7" w:name="_Toc64890462"/>
      <w:r>
        <w:lastRenderedPageBreak/>
        <w:t xml:space="preserve">Webinar on </w:t>
      </w:r>
      <w:r w:rsidR="00E86FA7">
        <w:t>“G</w:t>
      </w:r>
      <w:r>
        <w:t>entrification and interaction in the public space</w:t>
      </w:r>
      <w:r w:rsidR="00E86FA7">
        <w:t>”, 11 June 2020</w:t>
      </w:r>
      <w:bookmarkEnd w:id="7"/>
    </w:p>
    <w:p w14:paraId="538DC730" w14:textId="2BDFB021" w:rsidR="00E86FA7" w:rsidRDefault="006F189E" w:rsidP="00E86FA7">
      <w:r>
        <w:rPr>
          <w:noProof/>
          <w:lang w:val="pl-PL" w:eastAsia="pl-PL"/>
        </w:rPr>
        <w:drawing>
          <wp:anchor distT="0" distB="0" distL="114300" distR="114300" simplePos="0" relativeHeight="251692032" behindDoc="0" locked="0" layoutInCell="1" allowOverlap="1" wp14:anchorId="7755D456" wp14:editId="18DDE858">
            <wp:simplePos x="0" y="0"/>
            <wp:positionH relativeFrom="column">
              <wp:posOffset>0</wp:posOffset>
            </wp:positionH>
            <wp:positionV relativeFrom="paragraph">
              <wp:posOffset>50165</wp:posOffset>
            </wp:positionV>
            <wp:extent cx="2866390" cy="161548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390" cy="1615480"/>
                    </a:xfrm>
                    <a:prstGeom prst="rect">
                      <a:avLst/>
                    </a:prstGeom>
                    <a:noFill/>
                    <a:ln>
                      <a:noFill/>
                    </a:ln>
                  </pic:spPr>
                </pic:pic>
              </a:graphicData>
            </a:graphic>
          </wp:anchor>
        </w:drawing>
      </w:r>
      <w:r w:rsidDel="006F189E">
        <w:rPr>
          <w:noProof/>
        </w:rPr>
        <w:t xml:space="preserve"> </w:t>
      </w:r>
      <w:r w:rsidR="00E86FA7">
        <w:t>Gentrification is a process through which lower income residents are displaced from the neighbourhood due to an influx of new residents, resulting in a change of character of the neighbourhood. Therefore, gentrification has two key features: displacement, both physical and symbolic and change in social and urban character.</w:t>
      </w:r>
    </w:p>
    <w:p w14:paraId="0E8D088D" w14:textId="6BA85909" w:rsidR="00E86FA7" w:rsidRDefault="00E86FA7" w:rsidP="00E03751">
      <w:r>
        <w:t>From an intercultural perspective, focus lies on the key principles of equality, diversity advantage, and interaction. In the intercultural city this is reflected through policies aiming to create equal access to all to the neighbourhoods by offering for example affordable housing. Diversity is strengthened through policies for social mixing and supporting the cultural, economic and social fabric of neighbourhoods by promoting a pluralistic and inclusive identity. This also underlines positive interactions, aiming to create positive neighbourhoods with spaces to interact and live in.</w:t>
      </w:r>
    </w:p>
    <w:p w14:paraId="2D3964CF" w14:textId="4D77FBA8" w:rsidR="00E03751" w:rsidRDefault="00E03751" w:rsidP="00E86FA7">
      <w:r>
        <w:t xml:space="preserve">The </w:t>
      </w:r>
      <w:r w:rsidR="00E86FA7">
        <w:t>webinar presented an ICC s</w:t>
      </w:r>
      <w:r>
        <w:t>tudy on gentrification</w:t>
      </w:r>
      <w:r w:rsidR="00E86FA7">
        <w:t>, prepared</w:t>
      </w:r>
      <w:r>
        <w:t xml:space="preserve"> during the spring with ICC experts Mela Social Enterprise</w:t>
      </w:r>
      <w:r w:rsidR="00E86FA7">
        <w:t xml:space="preserve"> and thanks to the contribution of member cities that participated in a dedicated survey</w:t>
      </w:r>
      <w:r>
        <w:t xml:space="preserve">. The webinar </w:t>
      </w:r>
      <w:r w:rsidR="00E86FA7">
        <w:t>took</w:t>
      </w:r>
      <w:r>
        <w:t xml:space="preserve"> ICC </w:t>
      </w:r>
      <w:r w:rsidR="00E86FA7">
        <w:t>study</w:t>
      </w:r>
      <w:r>
        <w:t xml:space="preserve"> as a starting point</w:t>
      </w:r>
      <w:r w:rsidR="00E86FA7">
        <w:t>, and gave further</w:t>
      </w:r>
      <w:r>
        <w:t xml:space="preserve"> attention to the exceptional circumstances that Covid-19 has created in the public space</w:t>
      </w:r>
      <w:r w:rsidR="00E86FA7">
        <w:t>, providing answers to</w:t>
      </w:r>
      <w:r>
        <w:t xml:space="preserve"> questions on how to increase interaction in the time of social and physical distancing. </w:t>
      </w:r>
    </w:p>
    <w:p w14:paraId="206E7867" w14:textId="53C1D36C" w:rsidR="00E86FA7" w:rsidRDefault="00E86FA7" w:rsidP="00E86FA7">
      <w:r>
        <w:t xml:space="preserve">After the webinar, a </w:t>
      </w:r>
      <w:r w:rsidRPr="00532C81">
        <w:rPr>
          <w:b/>
          <w:bCs/>
        </w:rPr>
        <w:t>thematic page</w:t>
      </w:r>
      <w:r>
        <w:t xml:space="preserve"> on </w:t>
      </w:r>
      <w:hyperlink r:id="rId30" w:history="1">
        <w:r w:rsidRPr="00E86FA7">
          <w:rPr>
            <w:rStyle w:val="Hipercze"/>
          </w:rPr>
          <w:t>Gentrification</w:t>
        </w:r>
      </w:hyperlink>
      <w:r>
        <w:t xml:space="preserve"> has been built to collect all material produced on the topic, including an ICC policy brief.</w:t>
      </w:r>
    </w:p>
    <w:p w14:paraId="4DD8BDEF" w14:textId="77777777" w:rsidR="00E86FA7" w:rsidRDefault="00E86FA7" w:rsidP="00E86FA7"/>
    <w:p w14:paraId="2BD59381" w14:textId="0D112460" w:rsidR="00D23CA5" w:rsidRDefault="00D23CA5" w:rsidP="00D23CA5">
      <w:pPr>
        <w:pStyle w:val="Nagwek2"/>
      </w:pPr>
      <w:bookmarkStart w:id="8" w:name="_Toc64890463"/>
      <w:r w:rsidRPr="00D23CA5">
        <w:t xml:space="preserve">Joint ICC/UNHCR webinar on </w:t>
      </w:r>
      <w:r w:rsidR="00277DF8">
        <w:t>“</w:t>
      </w:r>
      <w:r w:rsidRPr="00D23CA5">
        <w:t>Creating Inclusive cities: everyone can make a difference</w:t>
      </w:r>
      <w:r w:rsidR="00277DF8">
        <w:t>”, 18 June 2020</w:t>
      </w:r>
      <w:bookmarkEnd w:id="8"/>
    </w:p>
    <w:p w14:paraId="72B9AC03" w14:textId="65AD2960" w:rsidR="00277DF8" w:rsidRDefault="002445A9" w:rsidP="00277DF8">
      <w:r>
        <w:rPr>
          <w:noProof/>
          <w:lang w:val="pl-PL" w:eastAsia="pl-PL"/>
        </w:rPr>
        <w:drawing>
          <wp:anchor distT="0" distB="0" distL="114300" distR="114300" simplePos="0" relativeHeight="251667456" behindDoc="0" locked="0" layoutInCell="1" allowOverlap="1" wp14:anchorId="26A7497D" wp14:editId="3A7E10ED">
            <wp:simplePos x="0" y="0"/>
            <wp:positionH relativeFrom="column">
              <wp:posOffset>3352800</wp:posOffset>
            </wp:positionH>
            <wp:positionV relativeFrom="paragraph">
              <wp:posOffset>52070</wp:posOffset>
            </wp:positionV>
            <wp:extent cx="2453103" cy="1844040"/>
            <wp:effectExtent l="0" t="0" r="4445" b="3810"/>
            <wp:wrapSquare wrapText="bothSides"/>
            <wp:docPr id="20" name="Imag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3103" cy="1844040"/>
                    </a:xfrm>
                    <a:prstGeom prst="rect">
                      <a:avLst/>
                    </a:prstGeom>
                    <a:noFill/>
                    <a:ln>
                      <a:noFill/>
                    </a:ln>
                  </pic:spPr>
                </pic:pic>
              </a:graphicData>
            </a:graphic>
          </wp:anchor>
        </w:drawing>
      </w:r>
      <w:r w:rsidR="00277DF8" w:rsidRPr="00277DF8">
        <w:t xml:space="preserve"> </w:t>
      </w:r>
      <w:r w:rsidR="00277DF8">
        <w:t>More than 61 per cent of the world’s refugees and 80 per cent of internally displaced people live in urban areas. The role of towns, cities, counties and provinces in creating inclusive communities and promoting hope has never been as important. They offer safety and shelter and can enable access to local services, education and job opportunities. The Global Compact on Refugees aims to implement a more holistic approach in responding to refugee displacement and recognizes the important role that local authorities play as first responders to large-scale refugee situations.</w:t>
      </w:r>
    </w:p>
    <w:p w14:paraId="5150A4A8" w14:textId="1E069C33" w:rsidR="00277DF8" w:rsidRDefault="00277DF8" w:rsidP="00277DF8">
      <w:r>
        <w:t>On the occasion of the World Refugee Day, the Intercultural Cities Programme and the UNCHR invited practitioners from across the world to a webinar on “Creating Inclusive cities: everyone can make a difference”. The webinar highlighted the key role of local authorities</w:t>
      </w:r>
      <w:r w:rsidR="005A633C">
        <w:t xml:space="preserve"> (</w:t>
      </w:r>
      <w:r w:rsidR="005A633C" w:rsidRPr="005A633C">
        <w:rPr>
          <w:b/>
          <w:bCs/>
        </w:rPr>
        <w:t>Bergen</w:t>
      </w:r>
      <w:r w:rsidR="005A633C">
        <w:t xml:space="preserve"> in Norway, and </w:t>
      </w:r>
      <w:r w:rsidR="005A633C" w:rsidRPr="005A633C">
        <w:rPr>
          <w:b/>
          <w:bCs/>
        </w:rPr>
        <w:t>Ioannina</w:t>
      </w:r>
      <w:r>
        <w:t xml:space="preserve"> </w:t>
      </w:r>
      <w:r w:rsidR="005A633C">
        <w:t xml:space="preserve">in Greece) </w:t>
      </w:r>
      <w:r>
        <w:t xml:space="preserve">in making their cities spaces where everyone can live in safety, become self-reliant, and </w:t>
      </w:r>
      <w:r>
        <w:lastRenderedPageBreak/>
        <w:t xml:space="preserve">contribute to and participate in their local community. It also offered the perspective of a citizen who </w:t>
      </w:r>
      <w:r w:rsidR="006F189E">
        <w:t>benefitted from</w:t>
      </w:r>
      <w:r>
        <w:t xml:space="preserve"> the protection framework offered by the UNCHR, and the intercultural policies put in place by the city of Bergen (Norway) for refugee inclusion.</w:t>
      </w:r>
    </w:p>
    <w:p w14:paraId="05C548C1" w14:textId="5C3B7D35" w:rsidR="00277DF8" w:rsidRDefault="00277DF8" w:rsidP="00F57407">
      <w:r>
        <w:t xml:space="preserve">The recording of the webinar is available on </w:t>
      </w:r>
      <w:hyperlink r:id="rId32" w:history="1">
        <w:r w:rsidR="00E86FA7">
          <w:rPr>
            <w:rStyle w:val="Hipercze"/>
          </w:rPr>
          <w:t>YouTube</w:t>
        </w:r>
      </w:hyperlink>
      <w:r>
        <w:t>.</w:t>
      </w:r>
    </w:p>
    <w:p w14:paraId="713F4A6B" w14:textId="77777777" w:rsidR="002445A9" w:rsidRDefault="002445A9" w:rsidP="00F57407"/>
    <w:p w14:paraId="44CAB23F" w14:textId="2E0D98D8" w:rsidR="00F57407" w:rsidRDefault="00F57407" w:rsidP="00277DF8">
      <w:pPr>
        <w:pStyle w:val="Nagwek2"/>
      </w:pPr>
      <w:bookmarkStart w:id="9" w:name="_Toc64890464"/>
      <w:r>
        <w:t xml:space="preserve">Webinar on </w:t>
      </w:r>
      <w:r w:rsidR="00277DF8">
        <w:t>“I</w:t>
      </w:r>
      <w:r>
        <w:t>nstruments and tools to fight systemic racism</w:t>
      </w:r>
      <w:r w:rsidR="00277DF8">
        <w:t>”, 7 July 2020</w:t>
      </w:r>
      <w:bookmarkEnd w:id="9"/>
    </w:p>
    <w:p w14:paraId="1000B6A5" w14:textId="773B3241" w:rsidR="00F57407" w:rsidRDefault="008C7799" w:rsidP="00277DF8">
      <w:pPr>
        <w:rPr>
          <w:lang w:eastAsia="en-GB"/>
        </w:rPr>
      </w:pPr>
      <w:r>
        <w:rPr>
          <w:noProof/>
          <w:lang w:val="pl-PL" w:eastAsia="pl-PL"/>
        </w:rPr>
        <w:drawing>
          <wp:anchor distT="0" distB="0" distL="114300" distR="114300" simplePos="0" relativeHeight="251668480" behindDoc="0" locked="0" layoutInCell="1" allowOverlap="1" wp14:anchorId="3503E4F8" wp14:editId="3176F8D5">
            <wp:simplePos x="0" y="0"/>
            <wp:positionH relativeFrom="column">
              <wp:posOffset>0</wp:posOffset>
            </wp:positionH>
            <wp:positionV relativeFrom="paragraph">
              <wp:posOffset>50165</wp:posOffset>
            </wp:positionV>
            <wp:extent cx="2552700" cy="1369397"/>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2700" cy="1369397"/>
                    </a:xfrm>
                    <a:prstGeom prst="rect">
                      <a:avLst/>
                    </a:prstGeom>
                  </pic:spPr>
                </pic:pic>
              </a:graphicData>
            </a:graphic>
          </wp:anchor>
        </w:drawing>
      </w:r>
      <w:r w:rsidR="00F57407" w:rsidRPr="00F57407">
        <w:rPr>
          <w:lang w:eastAsia="en-GB"/>
        </w:rPr>
        <w:t xml:space="preserve">On 7 July, the Anti-Discrimination Department of the Council of Europe </w:t>
      </w:r>
      <w:r w:rsidR="00277DF8">
        <w:rPr>
          <w:lang w:eastAsia="en-GB"/>
        </w:rPr>
        <w:t>held</w:t>
      </w:r>
      <w:r w:rsidR="00F57407" w:rsidRPr="00F57407">
        <w:rPr>
          <w:lang w:eastAsia="en-GB"/>
        </w:rPr>
        <w:t xml:space="preserve"> a webinar </w:t>
      </w:r>
      <w:r w:rsidR="00277DF8">
        <w:rPr>
          <w:lang w:eastAsia="en-GB"/>
        </w:rPr>
        <w:t>on “</w:t>
      </w:r>
      <w:r w:rsidR="00F57407" w:rsidRPr="00F57407">
        <w:rPr>
          <w:lang w:eastAsia="en-GB"/>
        </w:rPr>
        <w:t>From challenges to solutions: instruments and tools to fight systemic racism</w:t>
      </w:r>
      <w:r w:rsidR="00277DF8">
        <w:rPr>
          <w:lang w:eastAsia="en-GB"/>
        </w:rPr>
        <w:t>”</w:t>
      </w:r>
      <w:r w:rsidR="00F57407" w:rsidRPr="00F57407">
        <w:rPr>
          <w:lang w:eastAsia="en-GB"/>
        </w:rPr>
        <w:t>.</w:t>
      </w:r>
    </w:p>
    <w:p w14:paraId="60F48D54" w14:textId="195E965F" w:rsidR="008C7799" w:rsidRPr="00F57407" w:rsidRDefault="008C7799" w:rsidP="00277DF8">
      <w:r>
        <w:t>In the aftermath of the killing of George Floyd by a police officer in the USA, large and durable protests against racially motivated discrimination, violence and police brutality have flared up across the globe. These protests have raised awareness among minorities and majorities alike of the scale of these phenomena, which are incompatible with the human rights values of the Council of Europe and have created a sense of urgency to act.</w:t>
      </w:r>
    </w:p>
    <w:p w14:paraId="55A433D6" w14:textId="4E4FD411" w:rsidR="00F57407" w:rsidRPr="008C7799" w:rsidRDefault="00F57407" w:rsidP="008C7799">
      <w:pPr>
        <w:rPr>
          <w:rFonts w:asciiTheme="minorHAnsi" w:hAnsiTheme="minorHAnsi" w:cstheme="minorHAnsi"/>
        </w:rPr>
      </w:pPr>
      <w:r w:rsidRPr="00F57407">
        <w:rPr>
          <w:lang w:eastAsia="en-GB"/>
        </w:rPr>
        <w:t xml:space="preserve">The webinar </w:t>
      </w:r>
      <w:r w:rsidR="00277DF8">
        <w:rPr>
          <w:lang w:eastAsia="en-GB"/>
        </w:rPr>
        <w:t>explored</w:t>
      </w:r>
      <w:r w:rsidRPr="00F57407">
        <w:rPr>
          <w:lang w:eastAsia="en-GB"/>
        </w:rPr>
        <w:t xml:space="preserve"> </w:t>
      </w:r>
      <w:r>
        <w:t>successful strategies and inspiring actions</w:t>
      </w:r>
      <w:r w:rsidR="008C7799">
        <w:t>,</w:t>
      </w:r>
      <w:r>
        <w:t xml:space="preserve"> </w:t>
      </w:r>
      <w:r w:rsidR="008C7799">
        <w:t xml:space="preserve">from both States and local authorities, </w:t>
      </w:r>
      <w:r>
        <w:t>to address systemic and institutional racism</w:t>
      </w:r>
      <w:r w:rsidR="008C7799">
        <w:t>,</w:t>
      </w:r>
      <w:r>
        <w:t xml:space="preserve"> and examined the effectiveness of Council of Europe tools and actions. The speakers emphasised the need to further strengthen their application in member states and welcomed </w:t>
      </w:r>
      <w:r w:rsidRPr="008C7799">
        <w:rPr>
          <w:rFonts w:asciiTheme="minorHAnsi" w:hAnsiTheme="minorHAnsi" w:cstheme="minorHAnsi"/>
        </w:rPr>
        <w:t>the recent </w:t>
      </w:r>
      <w:hyperlink r:id="rId34" w:history="1">
        <w:r w:rsidRPr="008C7799">
          <w:rPr>
            <w:rStyle w:val="Hipercze"/>
            <w:rFonts w:asciiTheme="minorHAnsi" w:hAnsiTheme="minorHAnsi" w:cstheme="minorHAnsi"/>
            <w:color w:val="007BC8"/>
          </w:rPr>
          <w:t>ECRI statement against racial profiling in policing and calling for a systemic response to address racism in all areas</w:t>
        </w:r>
      </w:hyperlink>
      <w:r w:rsidRPr="008C7799">
        <w:rPr>
          <w:rFonts w:asciiTheme="minorHAnsi" w:hAnsiTheme="minorHAnsi" w:cstheme="minorHAnsi"/>
        </w:rPr>
        <w:t>.</w:t>
      </w:r>
    </w:p>
    <w:p w14:paraId="176589A9" w14:textId="77777777" w:rsidR="00F57407" w:rsidRDefault="00F57407" w:rsidP="008C7799">
      <w:r>
        <w:t>The panel also underlined the importance of education to combat deeply engrained racism and that training of police is key for them to become part of the solution.</w:t>
      </w:r>
    </w:p>
    <w:p w14:paraId="09068E61" w14:textId="175F707E" w:rsidR="002445A9" w:rsidRDefault="008C7799" w:rsidP="00F57407">
      <w:pPr>
        <w:shd w:val="clear" w:color="auto" w:fill="FFFFFF"/>
        <w:spacing w:after="150" w:line="240" w:lineRule="auto"/>
        <w:jc w:val="left"/>
      </w:pPr>
      <w:r>
        <w:t xml:space="preserve">The recording of the </w:t>
      </w:r>
      <w:hyperlink r:id="rId35" w:history="1">
        <w:r w:rsidR="00F57407">
          <w:rPr>
            <w:rStyle w:val="Hipercze"/>
          </w:rPr>
          <w:t>Webinar</w:t>
        </w:r>
      </w:hyperlink>
      <w:r>
        <w:t xml:space="preserve"> is available online.</w:t>
      </w:r>
    </w:p>
    <w:p w14:paraId="436B4DCB" w14:textId="77777777" w:rsidR="002445A9" w:rsidRDefault="002445A9" w:rsidP="00F57407">
      <w:pPr>
        <w:shd w:val="clear" w:color="auto" w:fill="FFFFFF"/>
        <w:spacing w:after="150" w:line="240" w:lineRule="auto"/>
        <w:jc w:val="left"/>
      </w:pPr>
    </w:p>
    <w:p w14:paraId="023A998B" w14:textId="10D4F4AC" w:rsidR="008C7799" w:rsidRDefault="008C7799" w:rsidP="008C7799">
      <w:pPr>
        <w:pStyle w:val="Nagwek2"/>
      </w:pPr>
      <w:bookmarkStart w:id="10" w:name="_Toc64890465"/>
      <w:r>
        <w:t>Webinar on “Preventing the potential discriminatory effects of the use of artificial intelligence in local services”, 21</w:t>
      </w:r>
      <w:r w:rsidRPr="008C7799">
        <w:rPr>
          <w:vertAlign w:val="superscript"/>
        </w:rPr>
        <w:t>st</w:t>
      </w:r>
      <w:r>
        <w:t xml:space="preserve"> September 2020</w:t>
      </w:r>
      <w:bookmarkEnd w:id="10"/>
    </w:p>
    <w:p w14:paraId="1D211C86" w14:textId="7154BBB5" w:rsidR="008C7799" w:rsidRDefault="008C7799" w:rsidP="008C7799">
      <w:r>
        <w:rPr>
          <w:noProof/>
          <w:lang w:val="pl-PL" w:eastAsia="pl-PL"/>
        </w:rPr>
        <w:drawing>
          <wp:anchor distT="0" distB="0" distL="114300" distR="114300" simplePos="0" relativeHeight="251669504" behindDoc="0" locked="0" layoutInCell="1" allowOverlap="1" wp14:anchorId="3A4E88D2" wp14:editId="60E86190">
            <wp:simplePos x="0" y="0"/>
            <wp:positionH relativeFrom="column">
              <wp:posOffset>2865120</wp:posOffset>
            </wp:positionH>
            <wp:positionV relativeFrom="paragraph">
              <wp:posOffset>85725</wp:posOffset>
            </wp:positionV>
            <wp:extent cx="2880360" cy="1617980"/>
            <wp:effectExtent l="0" t="0" r="0"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1617980"/>
                    </a:xfrm>
                    <a:prstGeom prst="rect">
                      <a:avLst/>
                    </a:prstGeom>
                    <a:noFill/>
                    <a:ln>
                      <a:noFill/>
                    </a:ln>
                  </pic:spPr>
                </pic:pic>
              </a:graphicData>
            </a:graphic>
          </wp:anchor>
        </w:drawing>
      </w:r>
      <w:r>
        <w:t>Municipalities provide a wide range of public services to their citizens and increasingly this is supported by technologies including Automated Decision Making (ADM) tools and Artificial Intelligence (AI) solutions. The deployment of IT tools in public services has brought new challenges and potential risks of bias, prejudice towards certain categories of citizens, and discrimination. Such risks were, for example, detected in the Dutch SyRI system used by national and local authorities to detect housing or social security fraud, smart water meters in several cities in Europe or AI applications used in staff recruitment.</w:t>
      </w:r>
    </w:p>
    <w:p w14:paraId="1A500EE9" w14:textId="61E034C1" w:rsidR="008C7799" w:rsidRDefault="008C7799" w:rsidP="008C7799">
      <w:r>
        <w:lastRenderedPageBreak/>
        <w:t>Intercultural cities develop policies and expertise in social inclusion and equality, prevention of discrimination, and raising awareness around important societal challenges. It is useful for decision-makers to also understand the potential biases and risks of AI, and learn about ways of mitigating such risks. The experience of advanced cities could help build trustworthy and ethical AI.</w:t>
      </w:r>
    </w:p>
    <w:p w14:paraId="0C58BD0A" w14:textId="619C1071" w:rsidR="008C7799" w:rsidRDefault="008C7799" w:rsidP="008C7799">
      <w:r>
        <w:t>The Intercultural Cities programme and ePaństwo Foundation invited ICC member cities to take part in a 2.5-hour webinar about the challenges Artificial Intelligence and Algorithmic Decision-making present for local authorities, in particular in relation to anti-discrimination, inclusion, and the fight against hate speech. As a follow-up, Intercultural Cities and ePaństwo Foundation have produced a Policy Brief to give policy guidance on the matter. An online training will be released in 2021.</w:t>
      </w:r>
    </w:p>
    <w:p w14:paraId="4358EB8B" w14:textId="77777777" w:rsidR="008C7799" w:rsidRPr="008C7799" w:rsidRDefault="00511E6B" w:rsidP="004E7E52">
      <w:pPr>
        <w:pStyle w:val="Akapitzlist"/>
        <w:numPr>
          <w:ilvl w:val="0"/>
          <w:numId w:val="5"/>
        </w:numPr>
        <w:rPr>
          <w:rFonts w:asciiTheme="minorHAnsi" w:hAnsiTheme="minorHAnsi" w:cstheme="minorHAnsi"/>
        </w:rPr>
      </w:pPr>
      <w:hyperlink r:id="rId37" w:history="1">
        <w:r w:rsidR="008C7799" w:rsidRPr="008C7799">
          <w:rPr>
            <w:rStyle w:val="Hipercze"/>
            <w:rFonts w:asciiTheme="minorHAnsi" w:hAnsiTheme="minorHAnsi" w:cstheme="minorHAnsi"/>
            <w:color w:val="007BC8"/>
            <w:u w:val="none"/>
          </w:rPr>
          <w:t>Policy brief</w:t>
        </w:r>
      </w:hyperlink>
    </w:p>
    <w:p w14:paraId="45511534" w14:textId="77777777" w:rsidR="008C7799" w:rsidRPr="008C7799" w:rsidRDefault="00511E6B" w:rsidP="004E7E52">
      <w:pPr>
        <w:pStyle w:val="Akapitzlist"/>
        <w:numPr>
          <w:ilvl w:val="0"/>
          <w:numId w:val="5"/>
        </w:numPr>
        <w:rPr>
          <w:rFonts w:asciiTheme="minorHAnsi" w:hAnsiTheme="minorHAnsi" w:cstheme="minorHAnsi"/>
        </w:rPr>
      </w:pPr>
      <w:hyperlink r:id="rId38" w:history="1">
        <w:r w:rsidR="008C7799" w:rsidRPr="008C7799">
          <w:rPr>
            <w:rStyle w:val="Hipercze"/>
            <w:rFonts w:asciiTheme="minorHAnsi" w:hAnsiTheme="minorHAnsi" w:cstheme="minorHAnsi"/>
            <w:color w:val="007BC8"/>
            <w:u w:val="none"/>
          </w:rPr>
          <w:t>Concept note</w:t>
        </w:r>
      </w:hyperlink>
    </w:p>
    <w:p w14:paraId="52A74056" w14:textId="054E641E" w:rsidR="008C7799" w:rsidRDefault="00511E6B" w:rsidP="004E7E52">
      <w:pPr>
        <w:pStyle w:val="Akapitzlist"/>
        <w:numPr>
          <w:ilvl w:val="0"/>
          <w:numId w:val="5"/>
        </w:numPr>
        <w:rPr>
          <w:rFonts w:asciiTheme="minorHAnsi" w:hAnsiTheme="minorHAnsi" w:cstheme="minorHAnsi"/>
        </w:rPr>
      </w:pPr>
      <w:hyperlink r:id="rId39" w:history="1">
        <w:r w:rsidR="008C7799" w:rsidRPr="008C7799">
          <w:rPr>
            <w:rStyle w:val="Hipercze"/>
            <w:rFonts w:asciiTheme="minorHAnsi" w:hAnsiTheme="minorHAnsi" w:cstheme="minorHAnsi"/>
            <w:color w:val="007BC8"/>
            <w:u w:val="none"/>
          </w:rPr>
          <w:t>Video clip</w:t>
        </w:r>
      </w:hyperlink>
    </w:p>
    <w:p w14:paraId="2B638254" w14:textId="77777777" w:rsidR="008C7799" w:rsidRPr="008C7799" w:rsidRDefault="008C7799" w:rsidP="008C7799">
      <w:pPr>
        <w:pStyle w:val="Akapitzlist"/>
        <w:rPr>
          <w:rFonts w:asciiTheme="minorHAnsi" w:hAnsiTheme="minorHAnsi" w:cstheme="minorHAnsi"/>
        </w:rPr>
      </w:pPr>
    </w:p>
    <w:p w14:paraId="5F04D835" w14:textId="3963CCBF" w:rsidR="008C7799" w:rsidRDefault="008C7799" w:rsidP="008C7799">
      <w:pPr>
        <w:pStyle w:val="Nagwek2"/>
      </w:pPr>
      <w:bookmarkStart w:id="11" w:name="_Toc64890466"/>
      <w:r>
        <w:t>Webinar</w:t>
      </w:r>
      <w:r w:rsidR="002175B1">
        <w:t xml:space="preserve"> on</w:t>
      </w:r>
      <w:r>
        <w:t xml:space="preserve"> </w:t>
      </w:r>
      <w:r w:rsidR="002175B1">
        <w:t>“</w:t>
      </w:r>
      <w:r>
        <w:t>Systemic Discrimination - Local Authorities’ Actions to Identify and Prevent</w:t>
      </w:r>
      <w:r w:rsidR="002175B1">
        <w:t>”, 22 October 2020</w:t>
      </w:r>
      <w:bookmarkEnd w:id="11"/>
    </w:p>
    <w:p w14:paraId="4FA310C6" w14:textId="4AE38FFE" w:rsidR="008C7799" w:rsidRDefault="006278B0" w:rsidP="008C7799">
      <w:r>
        <w:rPr>
          <w:noProof/>
          <w:lang w:val="pl-PL" w:eastAsia="pl-PL"/>
        </w:rPr>
        <w:drawing>
          <wp:anchor distT="0" distB="0" distL="114300" distR="114300" simplePos="0" relativeHeight="251670528" behindDoc="0" locked="0" layoutInCell="1" allowOverlap="1" wp14:anchorId="012043ED" wp14:editId="68A69EA3">
            <wp:simplePos x="0" y="0"/>
            <wp:positionH relativeFrom="column">
              <wp:posOffset>7620</wp:posOffset>
            </wp:positionH>
            <wp:positionV relativeFrom="paragraph">
              <wp:posOffset>77470</wp:posOffset>
            </wp:positionV>
            <wp:extent cx="3196590" cy="1798320"/>
            <wp:effectExtent l="0" t="0" r="3810" b="0"/>
            <wp:wrapSquare wrapText="bothSides"/>
            <wp:docPr id="23" name="Imag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6590" cy="1798320"/>
                    </a:xfrm>
                    <a:prstGeom prst="rect">
                      <a:avLst/>
                    </a:prstGeom>
                    <a:noFill/>
                    <a:ln>
                      <a:noFill/>
                    </a:ln>
                  </pic:spPr>
                </pic:pic>
              </a:graphicData>
            </a:graphic>
          </wp:anchor>
        </w:drawing>
      </w:r>
      <w:r w:rsidR="008C7799">
        <w:t>Systemic discrimination involves the procedures, routines and organisational culture of any organisation that, often without intent, contribute to less favourable outcomes for minority groups than for the majority of the population, from the organisation’s policies, programmes, employment, and services.</w:t>
      </w:r>
    </w:p>
    <w:p w14:paraId="515CC9B5" w14:textId="58AE53D6" w:rsidR="002175B1" w:rsidRDefault="008C7799" w:rsidP="006278B0">
      <w:r>
        <w:t>Systemic discrimination comes under a range of titles in the literature including “structural discrimination”; “institutional discrimination”; and “systematic discrimination”. It is not specifically defined in international or European legislation</w:t>
      </w:r>
      <w:r w:rsidR="002175B1">
        <w:t xml:space="preserve"> and it cannot be tackled on a once-off basis: it requires sustained attention from and initiative by organisations.</w:t>
      </w:r>
      <w:r>
        <w:t xml:space="preserve"> </w:t>
      </w:r>
      <w:r w:rsidR="002175B1">
        <w:t>Because</w:t>
      </w:r>
      <w:r>
        <w:t xml:space="preserve"> identifying and preventing systemic discrimination in their own organisation and beyond is key for the intercultural city</w:t>
      </w:r>
      <w:r w:rsidR="002175B1">
        <w:t>, the ICC programme launched a Study  to identify interlinked strands of activity, evident in the practice of the cities, that are necessary to effectively address systemic discrimination. The Study and Policy brief were presented in a webinar that analysed s</w:t>
      </w:r>
      <w:r>
        <w:t xml:space="preserve">ystemic discrimination </w:t>
      </w:r>
      <w:r w:rsidR="002175B1">
        <w:t>and gave insights on how to</w:t>
      </w:r>
      <w:r>
        <w:t xml:space="preserve"> creat</w:t>
      </w:r>
      <w:r w:rsidR="002175B1">
        <w:t>e</w:t>
      </w:r>
      <w:r>
        <w:t xml:space="preserve"> the conditions within an organisation to tackle </w:t>
      </w:r>
      <w:r w:rsidR="002175B1">
        <w:t>it</w:t>
      </w:r>
      <w:r>
        <w:t xml:space="preserve">. </w:t>
      </w:r>
      <w:r w:rsidR="002175B1">
        <w:t>Showcasing the practices of a few successful cities, the webinar also addressed how to</w:t>
      </w:r>
      <w:r>
        <w:t xml:space="preserve"> render systemic discrimination visible</w:t>
      </w:r>
      <w:r w:rsidR="002175B1">
        <w:t xml:space="preserve">, how to </w:t>
      </w:r>
      <w:r>
        <w:t>develop</w:t>
      </w:r>
      <w:r w:rsidR="002175B1">
        <w:t xml:space="preserve"> </w:t>
      </w:r>
      <w:r>
        <w:t>systemic remedies to what is a systemic problem</w:t>
      </w:r>
      <w:r w:rsidR="006278B0">
        <w:t>, and ultimately how to enable</w:t>
      </w:r>
      <w:r>
        <w:t xml:space="preserve"> a coherent response to systemic discrimination across all sectors. </w:t>
      </w:r>
    </w:p>
    <w:p w14:paraId="32D314D5" w14:textId="319645CC" w:rsidR="006278B0" w:rsidRDefault="006278B0" w:rsidP="006278B0">
      <w:r>
        <w:t xml:space="preserve">A </w:t>
      </w:r>
      <w:hyperlink r:id="rId41" w:history="1">
        <w:r w:rsidRPr="006278B0">
          <w:rPr>
            <w:rStyle w:val="Hipercze"/>
          </w:rPr>
          <w:t>thematic webpage</w:t>
        </w:r>
      </w:hyperlink>
      <w:r>
        <w:t xml:space="preserve"> collects the policy package so developed, including a video tutorial, a Policy brief, and the Research study.</w:t>
      </w:r>
    </w:p>
    <w:p w14:paraId="6A43383D" w14:textId="61A1408C" w:rsidR="00A46893" w:rsidRPr="00D974F2" w:rsidRDefault="00A46893" w:rsidP="00A46893">
      <w:pPr>
        <w:pStyle w:val="Nagwek2"/>
      </w:pPr>
      <w:bookmarkStart w:id="12" w:name="_Toc64890467"/>
      <w:r>
        <w:lastRenderedPageBreak/>
        <w:t>Workshop on</w:t>
      </w:r>
      <w:r w:rsidRPr="00D974F2">
        <w:t xml:space="preserve"> Community Sponsorship</w:t>
      </w:r>
      <w:r>
        <w:t>,</w:t>
      </w:r>
      <w:r w:rsidRPr="00D974F2">
        <w:t xml:space="preserve"> 5 November 2020</w:t>
      </w:r>
      <w:bookmarkEnd w:id="12"/>
    </w:p>
    <w:p w14:paraId="68CCA78E" w14:textId="02361B99" w:rsidR="00A46893" w:rsidRDefault="00FF3E95" w:rsidP="00A46893">
      <w:r>
        <w:rPr>
          <w:noProof/>
          <w:lang w:val="pl-PL" w:eastAsia="pl-PL"/>
        </w:rPr>
        <w:drawing>
          <wp:anchor distT="0" distB="0" distL="114300" distR="114300" simplePos="0" relativeHeight="251676672" behindDoc="0" locked="0" layoutInCell="1" allowOverlap="1" wp14:anchorId="79FA3FE3" wp14:editId="3C01F163">
            <wp:simplePos x="0" y="0"/>
            <wp:positionH relativeFrom="column">
              <wp:posOffset>7620</wp:posOffset>
            </wp:positionH>
            <wp:positionV relativeFrom="paragraph">
              <wp:posOffset>91440</wp:posOffset>
            </wp:positionV>
            <wp:extent cx="2586990" cy="1455420"/>
            <wp:effectExtent l="0" t="0" r="3810" b="0"/>
            <wp:wrapSquare wrapText="bothSides"/>
            <wp:docPr id="25" name="Image 25" descr="Community Spo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Sponsorshi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6990" cy="1455420"/>
                    </a:xfrm>
                    <a:prstGeom prst="rect">
                      <a:avLst/>
                    </a:prstGeom>
                    <a:noFill/>
                    <a:ln>
                      <a:noFill/>
                    </a:ln>
                    <a:effectLst>
                      <a:softEdge rad="63500"/>
                    </a:effectLst>
                  </pic:spPr>
                </pic:pic>
              </a:graphicData>
            </a:graphic>
          </wp:anchor>
        </w:drawing>
      </w:r>
      <w:r w:rsidR="00A46893">
        <w:t>This practical workshop aimed at familiarising ICC members with Community sponsorship, a model that provides opportunities</w:t>
      </w:r>
      <w:r w:rsidR="00A46893" w:rsidRPr="003C559F">
        <w:t xml:space="preserve"> for </w:t>
      </w:r>
      <w:r w:rsidR="00A46893">
        <w:t>m</w:t>
      </w:r>
      <w:r w:rsidR="00A46893" w:rsidRPr="003C559F">
        <w:t>ak</w:t>
      </w:r>
      <w:r w:rsidR="00A46893">
        <w:t>ing</w:t>
      </w:r>
      <w:r w:rsidR="00A46893" w:rsidRPr="003C559F">
        <w:t xml:space="preserve"> cities more welcoming for those who arrive often in distress, </w:t>
      </w:r>
      <w:r w:rsidR="00A46893">
        <w:t>engage</w:t>
      </w:r>
      <w:r w:rsidR="00A46893" w:rsidRPr="003C559F">
        <w:t xml:space="preserve"> community resources </w:t>
      </w:r>
      <w:r>
        <w:t>by involving</w:t>
      </w:r>
      <w:r w:rsidR="00A46893">
        <w:t xml:space="preserve"> the citizenry in the welcoming process, and make refugee welcoming bureaucracy more creative</w:t>
      </w:r>
      <w:r w:rsidR="00A46893" w:rsidRPr="003C559F">
        <w:t>.</w:t>
      </w:r>
    </w:p>
    <w:p w14:paraId="5037FB0E" w14:textId="259A8AA5" w:rsidR="00A46893" w:rsidRDefault="00A46893" w:rsidP="00A46893">
      <w:r>
        <w:t xml:space="preserve">The Global Refugee Sponsorship Initiative (GRSI) promotes advocacy, and mainly works with assisting with the concrete implementation of community sponsorship programmes across the globe. They can for example provide dedicated staff to countries to build their programme and can also support countries who have already moved past implementation to help scale the programme and assess the policies implemented. The GRSI can </w:t>
      </w:r>
      <w:r w:rsidR="00FF3E95">
        <w:t>also</w:t>
      </w:r>
      <w:r>
        <w:t xml:space="preserve"> offer connections through their global network to share experiences. </w:t>
      </w:r>
      <w:r w:rsidR="00FF3E95">
        <w:t>Interested cities can contact the ICC team for more information.</w:t>
      </w:r>
    </w:p>
    <w:p w14:paraId="0E22DB49" w14:textId="6C460612" w:rsidR="00A46893" w:rsidRDefault="00FF3E95" w:rsidP="00FF3E95">
      <w:pPr>
        <w:pStyle w:val="Nagwek2"/>
      </w:pPr>
      <w:bookmarkStart w:id="13" w:name="_Toc64890468"/>
      <w:r>
        <w:t>Inspirational session on Creative bureaucracy, 3 November 2020</w:t>
      </w:r>
      <w:bookmarkEnd w:id="13"/>
    </w:p>
    <w:p w14:paraId="3F3D876C" w14:textId="7378D0F1" w:rsidR="00FF3E95" w:rsidRPr="00FF3E95" w:rsidRDefault="00FF3E95" w:rsidP="00FF3E95">
      <w:pPr>
        <w:rPr>
          <w:rFonts w:asciiTheme="minorHAnsi" w:hAnsiTheme="minorHAnsi" w:cstheme="minorHAnsi"/>
        </w:rPr>
      </w:pPr>
      <w:r>
        <w:rPr>
          <w:noProof/>
          <w:lang w:val="pl-PL" w:eastAsia="pl-PL"/>
        </w:rPr>
        <w:drawing>
          <wp:anchor distT="0" distB="0" distL="114300" distR="114300" simplePos="0" relativeHeight="251678720" behindDoc="0" locked="0" layoutInCell="1" allowOverlap="1" wp14:anchorId="7CF49386" wp14:editId="1F94F417">
            <wp:simplePos x="0" y="0"/>
            <wp:positionH relativeFrom="column">
              <wp:posOffset>3494405</wp:posOffset>
            </wp:positionH>
            <wp:positionV relativeFrom="paragraph">
              <wp:posOffset>34925</wp:posOffset>
            </wp:positionV>
            <wp:extent cx="2251710" cy="1264920"/>
            <wp:effectExtent l="0" t="0" r="0" b="0"/>
            <wp:wrapSquare wrapText="bothSides"/>
            <wp:docPr id="4" name="Image 4" descr="Creative bureaucracy: from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bureaucracy: from a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1710" cy="126492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FF3E95">
        <w:rPr>
          <w:rFonts w:asciiTheme="minorHAnsi" w:hAnsiTheme="minorHAnsi" w:cstheme="minorHAnsi"/>
        </w:rPr>
        <w:t xml:space="preserve">In line with its innovation mood, the ICC programme invited Charles Landry, President of Creative Bureaucracy, to present the creative bureaucracy philosophy. </w:t>
      </w:r>
      <w:r w:rsidRPr="00FF3E95">
        <w:rPr>
          <w:rFonts w:asciiTheme="minorHAnsi" w:eastAsia="Times New Roman" w:hAnsiTheme="minorHAnsi" w:cstheme="minorHAnsi"/>
          <w:color w:val="161616"/>
          <w:lang w:eastAsia="en-GB"/>
        </w:rPr>
        <w:t>The inspiration of the Creative bureaucracy idea is to go against negative perception of public service as corporations, and respond to the decline of the public as a force for the common good, the rise of inextricably woven complex problems, a recognition that the solution is a collective endeavor between the different interest and components of a region or city.</w:t>
      </w:r>
    </w:p>
    <w:p w14:paraId="36810F94" w14:textId="7266BB9A" w:rsidR="00FF3E95" w:rsidRDefault="00FF3E95" w:rsidP="00FF3E95">
      <w:pPr>
        <w:rPr>
          <w:rFonts w:asciiTheme="minorHAnsi" w:eastAsia="Times New Roman" w:hAnsiTheme="minorHAnsi" w:cstheme="minorHAnsi"/>
          <w:color w:val="161616"/>
          <w:lang w:eastAsia="en-GB"/>
        </w:rPr>
      </w:pPr>
      <w:r w:rsidRPr="00FF3E95">
        <w:rPr>
          <w:rFonts w:asciiTheme="minorHAnsi" w:eastAsia="Times New Roman" w:hAnsiTheme="minorHAnsi" w:cstheme="minorHAnsi"/>
          <w:color w:val="161616"/>
          <w:lang w:eastAsia="en-GB"/>
        </w:rPr>
        <w:t>The creative bureaucracy notion is framed within and emerges from the notion of the creative city</w:t>
      </w:r>
      <w:r>
        <w:rPr>
          <w:rFonts w:asciiTheme="minorHAnsi" w:eastAsia="Times New Roman" w:hAnsiTheme="minorHAnsi" w:cstheme="minorHAnsi"/>
          <w:color w:val="161616"/>
          <w:lang w:eastAsia="en-GB"/>
        </w:rPr>
        <w:t xml:space="preserve">; it focuses </w:t>
      </w:r>
      <w:r w:rsidRPr="00FF3E95">
        <w:rPr>
          <w:rFonts w:asciiTheme="minorHAnsi" w:eastAsia="Times New Roman" w:hAnsiTheme="minorHAnsi" w:cstheme="minorHAnsi"/>
          <w:color w:val="161616"/>
          <w:lang w:eastAsia="en-GB"/>
        </w:rPr>
        <w:t>on</w:t>
      </w:r>
      <w:r w:rsidRPr="003C559F">
        <w:t xml:space="preserve"> how to find new innovative solutions to </w:t>
      </w:r>
      <w:r>
        <w:t xml:space="preserve">administrative </w:t>
      </w:r>
      <w:r w:rsidRPr="003C559F">
        <w:t>problem-solving in the city</w:t>
      </w:r>
      <w:r>
        <w:t xml:space="preserve"> by exhorting to create the</w:t>
      </w:r>
      <w:r w:rsidRPr="00FF3E95">
        <w:rPr>
          <w:rFonts w:asciiTheme="minorHAnsi" w:eastAsia="Times New Roman" w:hAnsiTheme="minorHAnsi" w:cstheme="minorHAnsi"/>
          <w:color w:val="161616"/>
          <w:lang w:eastAsia="en-GB"/>
        </w:rPr>
        <w:t xml:space="preserve"> conditions for people and their systems to be able to think, plan and act with imagination.</w:t>
      </w:r>
    </w:p>
    <w:p w14:paraId="6A37E52D" w14:textId="30B9B15E" w:rsidR="00FF3E95" w:rsidRPr="00A4644E" w:rsidRDefault="00511E6B" w:rsidP="004E7E52">
      <w:pPr>
        <w:pStyle w:val="Akapitzlist"/>
        <w:numPr>
          <w:ilvl w:val="0"/>
          <w:numId w:val="6"/>
        </w:numPr>
        <w:rPr>
          <w:rFonts w:asciiTheme="minorHAnsi" w:eastAsia="Times New Roman" w:hAnsiTheme="minorHAnsi" w:cstheme="minorHAnsi"/>
          <w:color w:val="161616"/>
          <w:lang w:eastAsia="en-GB"/>
        </w:rPr>
      </w:pPr>
      <w:hyperlink r:id="rId44" w:history="1">
        <w:r w:rsidR="00FF3E95" w:rsidRPr="00A4644E">
          <w:rPr>
            <w:rStyle w:val="Hipercze"/>
            <w:rFonts w:asciiTheme="minorHAnsi" w:hAnsiTheme="minorHAnsi" w:cstheme="minorHAnsi"/>
            <w:color w:val="007BC8"/>
            <w:bdr w:val="single" w:sz="6" w:space="0" w:color="EBEBEB" w:frame="1"/>
            <w:shd w:val="clear" w:color="auto" w:fill="FFFFFF"/>
          </w:rPr>
          <w:t>ICC briefing paper by Charles Landry.</w:t>
        </w:r>
      </w:hyperlink>
    </w:p>
    <w:p w14:paraId="4B5DABE2" w14:textId="6397E925" w:rsidR="00A46893" w:rsidRDefault="00A46893" w:rsidP="008C7799"/>
    <w:p w14:paraId="16254AA9" w14:textId="53496298" w:rsidR="00DF5255" w:rsidRDefault="00DF5255" w:rsidP="00DF5255">
      <w:pPr>
        <w:pStyle w:val="Nagwek2"/>
      </w:pPr>
      <w:bookmarkStart w:id="14" w:name="_Toc64890469"/>
      <w:r>
        <w:t>Annual meeting of ICC coordinators</w:t>
      </w:r>
      <w:r w:rsidR="00FF3E95">
        <w:t>, 3-5 November 2020</w:t>
      </w:r>
      <w:bookmarkEnd w:id="14"/>
    </w:p>
    <w:p w14:paraId="211855FA" w14:textId="14272A66" w:rsidR="00DF5255" w:rsidRDefault="00FF3E95" w:rsidP="00FF3E95">
      <w:pPr>
        <w:rPr>
          <w:lang w:eastAsia="en-GB"/>
        </w:rPr>
      </w:pPr>
      <w:r>
        <w:rPr>
          <w:noProof/>
          <w:lang w:val="pl-PL" w:eastAsia="pl-PL"/>
        </w:rPr>
        <w:drawing>
          <wp:anchor distT="0" distB="0" distL="114300" distR="114300" simplePos="0" relativeHeight="251679744" behindDoc="0" locked="0" layoutInCell="1" allowOverlap="1" wp14:anchorId="1D013A4A" wp14:editId="6A85F4C2">
            <wp:simplePos x="0" y="0"/>
            <wp:positionH relativeFrom="column">
              <wp:posOffset>7620</wp:posOffset>
            </wp:positionH>
            <wp:positionV relativeFrom="paragraph">
              <wp:posOffset>50800</wp:posOffset>
            </wp:positionV>
            <wp:extent cx="2953246" cy="1661160"/>
            <wp:effectExtent l="0" t="0" r="0" b="0"/>
            <wp:wrapSquare wrapText="bothSides"/>
            <wp:docPr id="26" name="Image 26" descr="Publication of the report of the meeting of ICC coordinator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blication of the report of the meeting of ICC coordinators 20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3246" cy="1661160"/>
                    </a:xfrm>
                    <a:prstGeom prst="rect">
                      <a:avLst/>
                    </a:prstGeom>
                    <a:noFill/>
                    <a:ln>
                      <a:noFill/>
                    </a:ln>
                  </pic:spPr>
                </pic:pic>
              </a:graphicData>
            </a:graphic>
          </wp:anchor>
        </w:drawing>
      </w:r>
      <w:r>
        <w:rPr>
          <w:lang w:eastAsia="en-GB"/>
        </w:rPr>
        <w:t>Sadly enough, also t</w:t>
      </w:r>
      <w:r w:rsidR="00DF5255" w:rsidRPr="00684B3A">
        <w:rPr>
          <w:lang w:eastAsia="en-GB"/>
        </w:rPr>
        <w:t>he ICC coordinators’ meeting</w:t>
      </w:r>
      <w:r>
        <w:rPr>
          <w:lang w:eastAsia="en-GB"/>
        </w:rPr>
        <w:t xml:space="preserve"> had to take place online. </w:t>
      </w:r>
      <w:r w:rsidR="00DF5255" w:rsidRPr="00684B3A">
        <w:rPr>
          <w:lang w:eastAsia="en-GB"/>
        </w:rPr>
        <w:t xml:space="preserve"> </w:t>
      </w:r>
      <w:r>
        <w:rPr>
          <w:lang w:eastAsia="en-GB"/>
        </w:rPr>
        <w:t xml:space="preserve">This </w:t>
      </w:r>
      <w:r w:rsidR="00DF5255" w:rsidRPr="00684B3A">
        <w:rPr>
          <w:lang w:eastAsia="en-GB"/>
        </w:rPr>
        <w:t>is the annual gathering of coordinators of ICC international members</w:t>
      </w:r>
      <w:r>
        <w:rPr>
          <w:lang w:eastAsia="en-GB"/>
        </w:rPr>
        <w:t xml:space="preserve"> to take</w:t>
      </w:r>
      <w:r w:rsidR="00DF5255" w:rsidRPr="00684B3A">
        <w:rPr>
          <w:lang w:eastAsia="en-GB"/>
        </w:rPr>
        <w:t xml:space="preserve"> stock of achievements, putting forward and discussing new challenges ahead, and preparing the next programme of work</w:t>
      </w:r>
      <w:r>
        <w:rPr>
          <w:lang w:eastAsia="en-GB"/>
        </w:rPr>
        <w:t>.</w:t>
      </w:r>
      <w:r w:rsidR="002445A9">
        <w:rPr>
          <w:lang w:eastAsia="en-GB"/>
        </w:rPr>
        <w:t xml:space="preserve"> </w:t>
      </w:r>
      <w:r w:rsidR="00DF5255" w:rsidRPr="00684B3A">
        <w:rPr>
          <w:lang w:eastAsia="en-GB"/>
        </w:rPr>
        <w:t xml:space="preserve">Among the highlights of </w:t>
      </w:r>
      <w:r>
        <w:rPr>
          <w:lang w:eastAsia="en-GB"/>
        </w:rPr>
        <w:t>the 2020</w:t>
      </w:r>
      <w:r w:rsidR="00DF5255" w:rsidRPr="00684B3A">
        <w:rPr>
          <w:lang w:eastAsia="en-GB"/>
        </w:rPr>
        <w:t xml:space="preserve"> agenda there </w:t>
      </w:r>
      <w:r>
        <w:rPr>
          <w:lang w:eastAsia="en-GB"/>
        </w:rPr>
        <w:t>were</w:t>
      </w:r>
      <w:r w:rsidR="00DF5255" w:rsidRPr="00684B3A">
        <w:rPr>
          <w:lang w:eastAsia="en-GB"/>
        </w:rPr>
        <w:t xml:space="preserve"> the public presentation of the Intercultural Citizenship </w:t>
      </w:r>
      <w:r w:rsidR="00DF5255" w:rsidRPr="00684B3A">
        <w:rPr>
          <w:lang w:eastAsia="en-GB"/>
        </w:rPr>
        <w:lastRenderedPageBreak/>
        <w:t xml:space="preserve">test, </w:t>
      </w:r>
      <w:r>
        <w:rPr>
          <w:lang w:eastAsia="en-GB"/>
        </w:rPr>
        <w:t>break-out groups to discuss a set</w:t>
      </w:r>
      <w:r w:rsidR="00DF5255" w:rsidRPr="00684B3A">
        <w:rPr>
          <w:lang w:eastAsia="en-GB"/>
        </w:rPr>
        <w:t xml:space="preserve"> of proposed indicators to evaluate the degree of interculturality of projects’ proposals, and </w:t>
      </w:r>
      <w:r>
        <w:rPr>
          <w:lang w:eastAsia="en-GB"/>
        </w:rPr>
        <w:t>a brainstorming session on</w:t>
      </w:r>
      <w:r w:rsidR="00DF5255" w:rsidRPr="00684B3A">
        <w:rPr>
          <w:lang w:eastAsia="en-GB"/>
        </w:rPr>
        <w:t xml:space="preserve"> challenges related to building societies based on real equality, diversity advantage and positive interaction in the post-Covid19 era.</w:t>
      </w:r>
      <w:r>
        <w:rPr>
          <w:lang w:eastAsia="en-GB"/>
        </w:rPr>
        <w:t xml:space="preserve"> </w:t>
      </w:r>
      <w:r w:rsidR="00DF5255" w:rsidRPr="00684B3A">
        <w:rPr>
          <w:lang w:eastAsia="en-GB"/>
        </w:rPr>
        <w:t>In addition, a half day high level session</w:t>
      </w:r>
      <w:r>
        <w:rPr>
          <w:lang w:eastAsia="en-GB"/>
        </w:rPr>
        <w:t xml:space="preserve"> was devoted to exchanging with member c</w:t>
      </w:r>
      <w:r w:rsidR="006F189E">
        <w:rPr>
          <w:lang w:eastAsia="en-GB"/>
        </w:rPr>
        <w:t>i</w:t>
      </w:r>
      <w:r w:rsidR="00DF5255" w:rsidRPr="00684B3A">
        <w:rPr>
          <w:lang w:eastAsia="en-GB"/>
        </w:rPr>
        <w:t>ties’ Directors and Mayors/Deputy Mayors</w:t>
      </w:r>
      <w:r>
        <w:rPr>
          <w:lang w:eastAsia="en-GB"/>
        </w:rPr>
        <w:t>.</w:t>
      </w:r>
    </w:p>
    <w:bookmarkStart w:id="15" w:name="_Hlk64887705"/>
    <w:p w14:paraId="49D59541" w14:textId="2DFD3F11" w:rsidR="000255DE" w:rsidRPr="00A4644E" w:rsidRDefault="00333587" w:rsidP="004E7E52">
      <w:pPr>
        <w:pStyle w:val="Akapitzlist"/>
        <w:numPr>
          <w:ilvl w:val="0"/>
          <w:numId w:val="6"/>
        </w:numPr>
        <w:rPr>
          <w:rFonts w:asciiTheme="minorHAnsi" w:hAnsiTheme="minorHAnsi" w:cstheme="minorHAnsi"/>
          <w:lang w:eastAsia="en-GB"/>
        </w:rPr>
      </w:pPr>
      <w:r w:rsidRPr="00A4644E">
        <w:fldChar w:fldCharType="begin"/>
      </w:r>
      <w:r w:rsidRPr="00A4644E">
        <w:rPr>
          <w:rFonts w:asciiTheme="minorHAnsi" w:hAnsiTheme="minorHAnsi" w:cstheme="minorHAnsi"/>
        </w:rPr>
        <w:instrText xml:space="preserve"> HYPERLINK "https://rm.coe.int/icc-coordinators-meeting-report-3-5-november-2020/1680a0a416" </w:instrText>
      </w:r>
      <w:r w:rsidRPr="00A4644E">
        <w:fldChar w:fldCharType="separate"/>
      </w:r>
      <w:r w:rsidR="00FF3E95" w:rsidRPr="00A4644E">
        <w:rPr>
          <w:rStyle w:val="Hipercze"/>
          <w:rFonts w:asciiTheme="minorHAnsi" w:hAnsiTheme="minorHAnsi" w:cstheme="minorHAnsi"/>
          <w:color w:val="007BC8"/>
          <w:bdr w:val="single" w:sz="6" w:space="0" w:color="EBEBEB" w:frame="1"/>
          <w:shd w:val="clear" w:color="auto" w:fill="FFFFFF"/>
        </w:rPr>
        <w:t>Meeting report</w:t>
      </w:r>
      <w:r w:rsidRPr="00A4644E">
        <w:rPr>
          <w:rStyle w:val="Hipercze"/>
          <w:rFonts w:asciiTheme="minorHAnsi" w:hAnsiTheme="minorHAnsi" w:cstheme="minorHAnsi"/>
          <w:color w:val="007BC8"/>
          <w:bdr w:val="single" w:sz="6" w:space="0" w:color="EBEBEB" w:frame="1"/>
          <w:shd w:val="clear" w:color="auto" w:fill="FFFFFF"/>
        </w:rPr>
        <w:fldChar w:fldCharType="end"/>
      </w:r>
    </w:p>
    <w:bookmarkEnd w:id="15"/>
    <w:p w14:paraId="67694C89" w14:textId="77777777" w:rsidR="005D42AE" w:rsidRPr="000255DE" w:rsidRDefault="005D42AE" w:rsidP="005D42AE">
      <w:pPr>
        <w:pStyle w:val="Akapitzlist"/>
        <w:rPr>
          <w:lang w:eastAsia="en-GB"/>
        </w:rPr>
      </w:pPr>
    </w:p>
    <w:p w14:paraId="3ED5CC60" w14:textId="77777777" w:rsidR="00DF5255" w:rsidRPr="00DF5255" w:rsidRDefault="00DF5255" w:rsidP="00DF5255">
      <w:pPr>
        <w:pStyle w:val="Nagwek1"/>
      </w:pPr>
      <w:bookmarkStart w:id="16" w:name="_Toc64890470"/>
      <w:r>
        <w:t>Main Regional and Local Events</w:t>
      </w:r>
      <w:bookmarkEnd w:id="16"/>
    </w:p>
    <w:p w14:paraId="410E8E07" w14:textId="77777777" w:rsidR="00DF5255" w:rsidRPr="00DF5255" w:rsidRDefault="00DF5255" w:rsidP="00DF5255"/>
    <w:p w14:paraId="5F2A941E" w14:textId="34C3EFF1" w:rsidR="005D42AE" w:rsidRDefault="005D42AE" w:rsidP="00DF5255">
      <w:pPr>
        <w:pStyle w:val="Nagwek2"/>
      </w:pPr>
      <w:bookmarkStart w:id="17" w:name="_Toc64890471"/>
      <w:r>
        <w:t>Kick-off of the project “European Pact for Integration”, 4-5 February, Cluj-Napoca (Romania)</w:t>
      </w:r>
      <w:bookmarkEnd w:id="17"/>
    </w:p>
    <w:p w14:paraId="57345099" w14:textId="7A896561" w:rsidR="005D42AE" w:rsidRDefault="005D42AE" w:rsidP="005D42AE">
      <w:r>
        <w:rPr>
          <w:noProof/>
          <w:lang w:val="pl-PL" w:eastAsia="pl-PL"/>
        </w:rPr>
        <w:drawing>
          <wp:anchor distT="0" distB="0" distL="114300" distR="114300" simplePos="0" relativeHeight="251681792" behindDoc="0" locked="0" layoutInCell="1" allowOverlap="1" wp14:anchorId="040333B3" wp14:editId="0F1B7C0E">
            <wp:simplePos x="0" y="0"/>
            <wp:positionH relativeFrom="column">
              <wp:posOffset>0</wp:posOffset>
            </wp:positionH>
            <wp:positionV relativeFrom="paragraph">
              <wp:posOffset>0</wp:posOffset>
            </wp:positionV>
            <wp:extent cx="2415648" cy="1356360"/>
            <wp:effectExtent l="0" t="0" r="3810" b="0"/>
            <wp:wrapSquare wrapText="bothSides"/>
            <wp:docPr id="12" name="Image 12" descr="Kick-off meeting of the project “European Pact for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off meeting of the project “European Pact for Integr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5648" cy="1356360"/>
                    </a:xfrm>
                    <a:prstGeom prst="rect">
                      <a:avLst/>
                    </a:prstGeom>
                    <a:noFill/>
                    <a:ln>
                      <a:noFill/>
                    </a:ln>
                  </pic:spPr>
                </pic:pic>
              </a:graphicData>
            </a:graphic>
          </wp:anchor>
        </w:drawing>
      </w:r>
      <w:r>
        <w:t>The European Pact for Integration (EPI) is a project that brings together local and regional bodies from Estonia, Germany, Greece, Italy, Latvia, Poland, Romania, Spain and Sweden, to develop successful intercultural integration strategies through peer mentoring and knowledge exchange. The project is funded by the European Union through AMIF grants. The Association of Intercultural Cities that runs the Spanish Network of Intercultural Cities is part of the consortium that lead the project while the ICC programme is providing specific expertise via its Intercultural Cities Index. Participant cities include also three ICC members: Cartagena (Spain), Lublin (Poland), and Ravenna (Italy).</w:t>
      </w:r>
    </w:p>
    <w:p w14:paraId="5BD8C42B" w14:textId="51F05E04" w:rsidR="005D42AE" w:rsidRPr="005D42AE" w:rsidRDefault="005D42AE" w:rsidP="005D42AE">
      <w:r>
        <w:t>The first phase of the project consists of assessing participants needs through an ICC Index review adapted to the EPI context. The results of the review will give partners a better understanding of the local context and will lay the base for further community tailored solutions. Next steps will involve 1) participatory processes for strategy co-design and co-implementation through Policy Design round tables, 2) public awareness about the new integration policies through official launching events, awareness raising events, and the setting-up of integration pacts in each partner city. This was the last event held in person before the pandemic.</w:t>
      </w:r>
    </w:p>
    <w:p w14:paraId="5DF62DB9" w14:textId="3C77D5D5" w:rsidR="00DF5255" w:rsidRDefault="00DF5255" w:rsidP="00DF5255">
      <w:pPr>
        <w:pStyle w:val="Nagwek2"/>
      </w:pPr>
      <w:bookmarkStart w:id="18" w:name="_Toc64890472"/>
      <w:r>
        <w:t>Intercultural Integration Academy in Morocco</w:t>
      </w:r>
      <w:r w:rsidR="002445A9">
        <w:t>, 18-19 February 2020</w:t>
      </w:r>
      <w:r w:rsidR="005D42AE">
        <w:t>, Marrakech, Morocco</w:t>
      </w:r>
      <w:bookmarkEnd w:id="18"/>
    </w:p>
    <w:p w14:paraId="49081338" w14:textId="3248C43E" w:rsidR="002445A9" w:rsidRDefault="002445A9" w:rsidP="002445A9">
      <w:r>
        <w:rPr>
          <w:noProof/>
          <w:lang w:val="pl-PL" w:eastAsia="pl-PL"/>
        </w:rPr>
        <w:drawing>
          <wp:anchor distT="0" distB="0" distL="114300" distR="114300" simplePos="0" relativeHeight="251680768" behindDoc="0" locked="0" layoutInCell="1" allowOverlap="1" wp14:anchorId="36ED0BD9" wp14:editId="1C9DF823">
            <wp:simplePos x="0" y="0"/>
            <wp:positionH relativeFrom="column">
              <wp:posOffset>2570480</wp:posOffset>
            </wp:positionH>
            <wp:positionV relativeFrom="paragraph">
              <wp:posOffset>75565</wp:posOffset>
            </wp:positionV>
            <wp:extent cx="3228975" cy="1813560"/>
            <wp:effectExtent l="0" t="0" r="9525" b="0"/>
            <wp:wrapSquare wrapText="bothSides"/>
            <wp:docPr id="13" name="Image 13" descr="Report of the Intercultural Integration Academy in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of the Intercultural Integration Academy in Morocc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8975"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255">
        <w:t>T</w:t>
      </w:r>
      <w:r>
        <w:t>his Intercultural Integration Academy was organised in the framework of the European Union/Council of Europe joint programme “Ensuring Sustainable Democratic Governance and Human Rights in the Southern Mediterranean” (South Programme III), co-funded by the two organisations and implemented by the latter.</w:t>
      </w:r>
      <w:r w:rsidR="005D42AE">
        <w:t xml:space="preserve"> </w:t>
      </w:r>
      <w:r>
        <w:t xml:space="preserve">The South programme aims at </w:t>
      </w:r>
      <w:r>
        <w:lastRenderedPageBreak/>
        <w:t>helping to build a common democratic space based on shared values, legal safeguards, effective institutions and active networks across the Mediterranean. The intercultural academies are a concept developed by the ICC programme to give participants a broad introduction of interculturalism on a wide range of topics presented by ICC experts. In Marrakech, the academy focused on policy-making and strategies for the intercultural city as well as the anti-rumours methodology. The academies are a good entry to the ICC and the tools available, as well as for the cities to meet and exchange experiences.</w:t>
      </w:r>
    </w:p>
    <w:p w14:paraId="0E80A725" w14:textId="76628D11" w:rsidR="002445A9" w:rsidRDefault="002445A9" w:rsidP="002445A9">
      <w:r>
        <w:t>While the ICC already has a national network in Morocco, participants from Tunisia, Jordan and Palestine met the ICC for the first time. The Academy also introduced the national networks and benefits of the Programme to the member cities.</w:t>
      </w:r>
      <w:r w:rsidR="00532C81">
        <w:t xml:space="preserve"> </w:t>
      </w:r>
    </w:p>
    <w:bookmarkStart w:id="19" w:name="_Hlk64887739"/>
    <w:p w14:paraId="7A4DBC1D" w14:textId="7FB2B3C8" w:rsidR="002445A9" w:rsidRDefault="00333587" w:rsidP="004E7E52">
      <w:pPr>
        <w:pStyle w:val="Akapitzlist"/>
        <w:numPr>
          <w:ilvl w:val="0"/>
          <w:numId w:val="6"/>
        </w:numPr>
      </w:pPr>
      <w:r>
        <w:fldChar w:fldCharType="begin"/>
      </w:r>
      <w:r>
        <w:instrText xml:space="preserve"> HYPERLINK "https://rm.coe.int/report-from-icc-academy-in-marrakech-18-19-february-2020/16809e21a4" </w:instrText>
      </w:r>
      <w:r>
        <w:fldChar w:fldCharType="separate"/>
      </w:r>
      <w:r w:rsidR="002445A9" w:rsidRPr="002445A9">
        <w:rPr>
          <w:rStyle w:val="Hipercze"/>
        </w:rPr>
        <w:t xml:space="preserve">Report of the </w:t>
      </w:r>
      <w:r w:rsidR="00A4644E">
        <w:rPr>
          <w:rStyle w:val="Hipercze"/>
        </w:rPr>
        <w:t xml:space="preserve">Intercultural integration </w:t>
      </w:r>
      <w:r w:rsidR="002445A9" w:rsidRPr="002445A9">
        <w:rPr>
          <w:rStyle w:val="Hipercze"/>
        </w:rPr>
        <w:t>Academy in Marrakech</w:t>
      </w:r>
      <w:r>
        <w:rPr>
          <w:rStyle w:val="Hipercze"/>
        </w:rPr>
        <w:fldChar w:fldCharType="end"/>
      </w:r>
    </w:p>
    <w:bookmarkEnd w:id="19"/>
    <w:p w14:paraId="6C352D85" w14:textId="77777777" w:rsidR="005D42AE" w:rsidRDefault="005D42AE" w:rsidP="005D42AE">
      <w:pPr>
        <w:pStyle w:val="Akapitzlist"/>
      </w:pPr>
    </w:p>
    <w:p w14:paraId="40AEC5A9" w14:textId="293E0EB0" w:rsidR="005D42AE" w:rsidRDefault="005D42AE" w:rsidP="005D42AE">
      <w:pPr>
        <w:pStyle w:val="Nagwek2"/>
      </w:pPr>
      <w:bookmarkStart w:id="20" w:name="_Toc64890473"/>
      <w:r>
        <w:t>Intercultural Regions, 23 March, 29 June</w:t>
      </w:r>
      <w:r w:rsidR="007760DF">
        <w:t>, and 25 November</w:t>
      </w:r>
      <w:r>
        <w:t xml:space="preserve"> 2020</w:t>
      </w:r>
      <w:bookmarkEnd w:id="20"/>
    </w:p>
    <w:p w14:paraId="546CA7B7" w14:textId="0E2BDE83" w:rsidR="005D42AE" w:rsidRDefault="005D42AE" w:rsidP="005D42AE">
      <w:r>
        <w:rPr>
          <w:noProof/>
          <w:lang w:val="pl-PL" w:eastAsia="pl-PL"/>
        </w:rPr>
        <w:drawing>
          <wp:anchor distT="0" distB="0" distL="114300" distR="114300" simplePos="0" relativeHeight="251682816" behindDoc="0" locked="0" layoutInCell="1" allowOverlap="1" wp14:anchorId="0D17A6B9" wp14:editId="187D59F4">
            <wp:simplePos x="0" y="0"/>
            <wp:positionH relativeFrom="column">
              <wp:posOffset>0</wp:posOffset>
            </wp:positionH>
            <wp:positionV relativeFrom="paragraph">
              <wp:posOffset>3810</wp:posOffset>
            </wp:positionV>
            <wp:extent cx="2971475" cy="1668780"/>
            <wp:effectExtent l="0" t="0" r="635" b="7620"/>
            <wp:wrapSquare wrapText="bothSides"/>
            <wp:docPr id="27" name="Image 27" descr="Webinar on “Intercultural regions: improving access to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inar on “Intercultural regions: improving access to servic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475" cy="1668780"/>
                    </a:xfrm>
                    <a:prstGeom prst="rect">
                      <a:avLst/>
                    </a:prstGeom>
                    <a:noFill/>
                    <a:ln>
                      <a:noFill/>
                    </a:ln>
                  </pic:spPr>
                </pic:pic>
              </a:graphicData>
            </a:graphic>
          </wp:anchor>
        </w:drawing>
      </w:r>
      <w:r>
        <w:t>On 23 March the ICC programme and the Intercultural Regions’ network had their first meeting online. Participants included representatives of nine regions from Sweden, Italy, Norway, Spain, and Romania, as well as representatives of the Assembly of European Regions and the ICC Team.</w:t>
      </w:r>
    </w:p>
    <w:p w14:paraId="676AE9D3" w14:textId="77777777" w:rsidR="005D42AE" w:rsidRDefault="005D42AE" w:rsidP="005D42AE">
      <w:r>
        <w:t>The meeting identified the fields in which the ICC programme and tools can provide tailored made assistance to address the needs of intercultural regions. These are namely the following:</w:t>
      </w:r>
    </w:p>
    <w:p w14:paraId="0B993566" w14:textId="116702F0" w:rsidR="005D42AE" w:rsidRDefault="005D42AE" w:rsidP="004E7E52">
      <w:pPr>
        <w:pStyle w:val="Akapitzlist"/>
        <w:numPr>
          <w:ilvl w:val="1"/>
          <w:numId w:val="4"/>
        </w:numPr>
      </w:pPr>
      <w:r>
        <w:t>Awareness raising and capacity building on intercultural competence for staff and public officials;</w:t>
      </w:r>
    </w:p>
    <w:p w14:paraId="0FA23332" w14:textId="1705A132" w:rsidR="005D42AE" w:rsidRDefault="005D42AE" w:rsidP="004E7E52">
      <w:pPr>
        <w:pStyle w:val="Akapitzlist"/>
        <w:numPr>
          <w:ilvl w:val="1"/>
          <w:numId w:val="4"/>
        </w:numPr>
      </w:pPr>
      <w:r>
        <w:t>Empowering community participation at regional level;</w:t>
      </w:r>
    </w:p>
    <w:p w14:paraId="5C92ADEC" w14:textId="432729FC" w:rsidR="005D42AE" w:rsidRDefault="005D42AE" w:rsidP="004E7E52">
      <w:pPr>
        <w:pStyle w:val="Akapitzlist"/>
        <w:numPr>
          <w:ilvl w:val="1"/>
          <w:numId w:val="4"/>
        </w:numPr>
      </w:pPr>
      <w:r>
        <w:t>Intercultural strategies building and development.</w:t>
      </w:r>
    </w:p>
    <w:p w14:paraId="612BA78C" w14:textId="422E406B" w:rsidR="007760DF" w:rsidRDefault="005D42AE" w:rsidP="005D42AE">
      <w:r>
        <w:t>Besides, participants got acquainted of the latest progress within an EU funded project that consists in the mapping of Regions’ needs with the view to prepare an Intercultural Regions Index, based on MIPEX and ICC Index. Such an Index would allow regions to measure their progress towards becoming more intercultural. Following that meeting, another webinar took place in June</w:t>
      </w:r>
      <w:r w:rsidRPr="005D42AE">
        <w:t xml:space="preserve"> </w:t>
      </w:r>
      <w:r>
        <w:t>to discuss ways to i</w:t>
      </w:r>
      <w:r w:rsidRPr="005D42AE">
        <w:t>mprov</w:t>
      </w:r>
      <w:r>
        <w:t>e</w:t>
      </w:r>
      <w:r w:rsidRPr="005D42AE">
        <w:t xml:space="preserve"> access to services for diverse residents</w:t>
      </w:r>
      <w:r>
        <w:t>. The webinar was</w:t>
      </w:r>
      <w:r w:rsidRPr="005D42AE">
        <w:t xml:space="preserve"> organised by the Assembly of European Regions, The Council of Europe/Intercultural Cities and IOM</w:t>
      </w:r>
      <w:r>
        <w:t xml:space="preserve"> and was an</w:t>
      </w:r>
      <w:r w:rsidRPr="005D42AE">
        <w:t xml:space="preserve"> opportunity for structured and meaningful mutual learning on inclusive integration, for the members of the Intercultural Regions Network. </w:t>
      </w:r>
      <w:r w:rsidR="007760DF">
        <w:t>Finally, in November w</w:t>
      </w:r>
      <w:r>
        <w:t>ork with the Intercultural Regions continue</w:t>
      </w:r>
      <w:r w:rsidR="007760DF">
        <w:t xml:space="preserve">d with the view of </w:t>
      </w:r>
      <w:r>
        <w:t>defin</w:t>
      </w:r>
      <w:r w:rsidR="007760DF">
        <w:t>ing</w:t>
      </w:r>
      <w:r>
        <w:t xml:space="preserve"> </w:t>
      </w:r>
      <w:r w:rsidR="007760DF" w:rsidRPr="007760DF">
        <w:t xml:space="preserve">capacity-building actions </w:t>
      </w:r>
      <w:r w:rsidR="007760DF">
        <w:t>(</w:t>
      </w:r>
      <w:r w:rsidR="007760DF" w:rsidRPr="007760DF">
        <w:t>such as the planned Intercultural Regions Academy provisionally scheduled to take place in June 2021 in Strasbourg</w:t>
      </w:r>
      <w:r w:rsidR="007760DF">
        <w:t xml:space="preserve">), a </w:t>
      </w:r>
      <w:r w:rsidR="007760DF" w:rsidRPr="007760DF">
        <w:t>strategy for raising political support for intercultural policies across Europe and with European institutions, and a project proposal which would help resource the development of an Intercultural regions index and regional intercultural strategies.</w:t>
      </w:r>
    </w:p>
    <w:p w14:paraId="14978C7C" w14:textId="2B4E32C1" w:rsidR="001D2291" w:rsidRDefault="00FA7A73" w:rsidP="001D2291">
      <w:pPr>
        <w:pStyle w:val="Nagwek2"/>
      </w:pPr>
      <w:bookmarkStart w:id="21" w:name="_Toc64890474"/>
      <w:r>
        <w:lastRenderedPageBreak/>
        <w:t xml:space="preserve">Other local </w:t>
      </w:r>
      <w:r w:rsidR="0048160A">
        <w:t>activities</w:t>
      </w:r>
      <w:bookmarkEnd w:id="21"/>
    </w:p>
    <w:p w14:paraId="69ADC957" w14:textId="77777777" w:rsidR="005A633C" w:rsidRDefault="00FA7A73" w:rsidP="005A633C">
      <w:pPr>
        <w:tabs>
          <w:tab w:val="left" w:pos="700"/>
        </w:tabs>
        <w:spacing w:after="0" w:line="240" w:lineRule="auto"/>
      </w:pPr>
      <w:r>
        <w:t xml:space="preserve">Working online paradoxically facilitated exchanges and networking among member cities, and gave the opportunity to the ICC programme for providing tailor-made support to individual cities or small groups of cities. </w:t>
      </w:r>
    </w:p>
    <w:p w14:paraId="0A3461E6" w14:textId="77777777" w:rsidR="005A633C" w:rsidRDefault="005A633C" w:rsidP="005A633C">
      <w:pPr>
        <w:tabs>
          <w:tab w:val="left" w:pos="700"/>
        </w:tabs>
        <w:spacing w:after="0" w:line="240" w:lineRule="auto"/>
      </w:pPr>
    </w:p>
    <w:p w14:paraId="75B7D7D0" w14:textId="60D41D82" w:rsidR="00FA7A73" w:rsidRDefault="007760DF" w:rsidP="005A633C">
      <w:pPr>
        <w:tabs>
          <w:tab w:val="left" w:pos="700"/>
        </w:tabs>
        <w:spacing w:after="0" w:line="240" w:lineRule="auto"/>
        <w:rPr>
          <w:rFonts w:eastAsia="Calibri" w:cstheme="minorHAnsi"/>
        </w:rPr>
      </w:pPr>
      <w:r>
        <w:t>In this line</w:t>
      </w:r>
      <w:r w:rsidR="005A633C">
        <w:t>, specific ICC grants supported</w:t>
      </w:r>
      <w:r w:rsidR="005A633C" w:rsidRPr="005A633C">
        <w:rPr>
          <w:rFonts w:eastAsia="Calibri" w:cstheme="minorHAnsi"/>
        </w:rPr>
        <w:t xml:space="preserve"> inter-city work</w:t>
      </w:r>
      <w:r w:rsidR="005A633C">
        <w:rPr>
          <w:rFonts w:eastAsia="Calibri" w:cstheme="minorHAnsi"/>
        </w:rPr>
        <w:t xml:space="preserve"> and</w:t>
      </w:r>
      <w:r w:rsidR="005A633C" w:rsidRPr="005A633C">
        <w:rPr>
          <w:rFonts w:eastAsia="Calibri" w:cstheme="minorHAnsi"/>
        </w:rPr>
        <w:t xml:space="preserve"> </w:t>
      </w:r>
      <w:r w:rsidR="005A633C">
        <w:rPr>
          <w:rFonts w:eastAsia="Calibri" w:cstheme="minorHAnsi"/>
        </w:rPr>
        <w:t>have resulted into a number of successful projects that contributed to</w:t>
      </w:r>
      <w:r w:rsidR="005A633C" w:rsidRPr="005A633C">
        <w:rPr>
          <w:rFonts w:eastAsia="Calibri" w:cstheme="minorHAnsi"/>
        </w:rPr>
        <w:t xml:space="preserve"> practice sharing</w:t>
      </w:r>
      <w:r w:rsidR="005A633C">
        <w:rPr>
          <w:rFonts w:eastAsia="Calibri" w:cstheme="minorHAnsi"/>
        </w:rPr>
        <w:t xml:space="preserve"> and</w:t>
      </w:r>
      <w:r w:rsidR="005A633C" w:rsidRPr="005A633C">
        <w:rPr>
          <w:rFonts w:eastAsia="Calibri" w:cstheme="minorHAnsi"/>
        </w:rPr>
        <w:t xml:space="preserve"> piloting</w:t>
      </w:r>
      <w:r w:rsidR="005A633C">
        <w:rPr>
          <w:rFonts w:eastAsia="Calibri" w:cstheme="minorHAnsi"/>
        </w:rPr>
        <w:t xml:space="preserve"> new methodologies:</w:t>
      </w:r>
    </w:p>
    <w:p w14:paraId="627C124E" w14:textId="77777777" w:rsidR="005A633C" w:rsidRDefault="005A633C" w:rsidP="005A633C">
      <w:pPr>
        <w:tabs>
          <w:tab w:val="left" w:pos="700"/>
        </w:tabs>
        <w:spacing w:after="0" w:line="240" w:lineRule="auto"/>
        <w:rPr>
          <w:rFonts w:eastAsia="Calibri" w:cstheme="minorHAnsi"/>
        </w:rPr>
      </w:pPr>
    </w:p>
    <w:p w14:paraId="24DFE773" w14:textId="124AA0A6" w:rsidR="005A633C" w:rsidRDefault="005A633C" w:rsidP="004E7E52">
      <w:pPr>
        <w:pStyle w:val="Akapitzlist"/>
        <w:numPr>
          <w:ilvl w:val="0"/>
          <w:numId w:val="8"/>
        </w:numPr>
        <w:tabs>
          <w:tab w:val="left" w:pos="700"/>
        </w:tabs>
        <w:spacing w:line="240" w:lineRule="auto"/>
        <w:ind w:left="714" w:hanging="357"/>
      </w:pPr>
      <w:r w:rsidRPr="005A633C">
        <w:rPr>
          <w:rFonts w:eastAsia="Calibri" w:cstheme="minorHAnsi"/>
          <w:b/>
          <w:bCs/>
        </w:rPr>
        <w:t>Limassol (Cyprus) and Ioannina (Greece)</w:t>
      </w:r>
      <w:r>
        <w:rPr>
          <w:rFonts w:eastAsia="Calibri" w:cstheme="minorHAnsi"/>
        </w:rPr>
        <w:t xml:space="preserve"> engaged in the project</w:t>
      </w:r>
      <w:r w:rsidR="007760DF">
        <w:t xml:space="preserve"> “Intercultural Twinning: Cultural Diversity for Inclusive Growth.”</w:t>
      </w:r>
      <w:r>
        <w:t xml:space="preserve"> </w:t>
      </w:r>
      <w:r w:rsidR="007760DF">
        <w:t>The two cities joined forces to promote cultural diversity as an asset for inclusive growth in post-pandemic era</w:t>
      </w:r>
      <w:r>
        <w:t>. They carried out</w:t>
      </w:r>
      <w:r w:rsidR="007760DF">
        <w:t xml:space="preserve"> a series of information and</w:t>
      </w:r>
      <w:r>
        <w:t xml:space="preserve"> public</w:t>
      </w:r>
      <w:r w:rsidR="007760DF">
        <w:t xml:space="preserve"> consultation activities </w:t>
      </w:r>
      <w:r>
        <w:t xml:space="preserve">on this topic, culminating with the </w:t>
      </w:r>
      <w:r w:rsidR="007760DF">
        <w:t xml:space="preserve">adoption of Joint Declaration </w:t>
      </w:r>
      <w:r>
        <w:t>on</w:t>
      </w:r>
      <w:r w:rsidR="007760DF">
        <w:t xml:space="preserve"> </w:t>
      </w:r>
      <w:r>
        <w:t>“</w:t>
      </w:r>
      <w:hyperlink r:id="rId49" w:history="1">
        <w:r w:rsidR="007760DF" w:rsidRPr="0048160A">
          <w:rPr>
            <w:rStyle w:val="Hipercze"/>
          </w:rPr>
          <w:t>Cultural Diversity as an advantage for economic development and social cohesion</w:t>
        </w:r>
      </w:hyperlink>
      <w:r>
        <w:t>” which will guide future work</w:t>
      </w:r>
      <w:r w:rsidR="007760DF">
        <w:t>.</w:t>
      </w:r>
    </w:p>
    <w:p w14:paraId="5401B919" w14:textId="77777777" w:rsidR="0048160A" w:rsidRDefault="0048160A" w:rsidP="0048160A">
      <w:pPr>
        <w:pStyle w:val="Akapitzlist"/>
        <w:tabs>
          <w:tab w:val="left" w:pos="700"/>
        </w:tabs>
        <w:spacing w:line="240" w:lineRule="auto"/>
        <w:ind w:left="714"/>
      </w:pPr>
    </w:p>
    <w:p w14:paraId="61258F34" w14:textId="5DCEC70D" w:rsidR="005A633C" w:rsidRDefault="005A633C" w:rsidP="004E7E52">
      <w:pPr>
        <w:pStyle w:val="Akapitzlist"/>
        <w:numPr>
          <w:ilvl w:val="0"/>
          <w:numId w:val="8"/>
        </w:numPr>
        <w:tabs>
          <w:tab w:val="left" w:pos="700"/>
        </w:tabs>
        <w:spacing w:after="0" w:line="240" w:lineRule="auto"/>
      </w:pPr>
      <w:r w:rsidRPr="005A633C">
        <w:rPr>
          <w:rFonts w:eastAsia="Calibri" w:cstheme="minorHAnsi"/>
          <w:b/>
          <w:bCs/>
        </w:rPr>
        <w:t xml:space="preserve">Melitopol (Ukraine) and Ballarat (Australia) </w:t>
      </w:r>
      <w:r>
        <w:t xml:space="preserve">implemented “Introducing and Engaging Diversity Globally“, a project that finally involved also  the cities of Lutsk, Odessa, Pavlograd, Vinnytsia, and Sumy (Ukraine), Adelaida, Bacchus-Marsh, Maribyrnong, Melbourne and Melton (Australia), and Hamamatsu (Japan). The project aimed to contribute to the advancement of intercultural competence skills of city administrators, police, media, minority and religious groups representatives, internally displaced persons and other city residents by offering a series of workshops conducted by local trainers who were formed through a series of online ICC competence. An impact </w:t>
      </w:r>
      <w:hyperlink r:id="rId50" w:history="1">
        <w:r w:rsidRPr="0086321A">
          <w:rPr>
            <w:rStyle w:val="Hipercze"/>
          </w:rPr>
          <w:t>evaluation study</w:t>
        </w:r>
      </w:hyperlink>
      <w:r>
        <w:t xml:space="preserve"> has also been conducted.</w:t>
      </w:r>
    </w:p>
    <w:p w14:paraId="12E22184" w14:textId="77777777" w:rsidR="0048160A" w:rsidRDefault="0048160A" w:rsidP="0048160A">
      <w:pPr>
        <w:tabs>
          <w:tab w:val="left" w:pos="700"/>
        </w:tabs>
        <w:spacing w:after="0" w:line="240" w:lineRule="auto"/>
      </w:pPr>
    </w:p>
    <w:p w14:paraId="5D850030" w14:textId="7691CAE5" w:rsidR="005A633C" w:rsidRDefault="005A633C" w:rsidP="004E7E52">
      <w:pPr>
        <w:pStyle w:val="Akapitzlist"/>
        <w:numPr>
          <w:ilvl w:val="0"/>
          <w:numId w:val="8"/>
        </w:numPr>
        <w:tabs>
          <w:tab w:val="left" w:pos="700"/>
        </w:tabs>
        <w:spacing w:after="0" w:line="240" w:lineRule="auto"/>
      </w:pPr>
      <w:r w:rsidRPr="005A633C">
        <w:rPr>
          <w:rFonts w:eastAsia="Calibri" w:cstheme="minorHAnsi"/>
          <w:b/>
          <w:bCs/>
        </w:rPr>
        <w:t xml:space="preserve">Reggio Emilia and Novellara (Italy) </w:t>
      </w:r>
      <w:r>
        <w:t>worked on “</w:t>
      </w:r>
      <w:hyperlink r:id="rId51" w:history="1">
        <w:r w:rsidRPr="005A633C">
          <w:rPr>
            <w:rStyle w:val="Hipercze"/>
          </w:rPr>
          <w:t>Valuing religious communities as key actors of social cohesion</w:t>
        </w:r>
      </w:hyperlink>
      <w:r>
        <w:t xml:space="preserve">” and released a multilingual Handbook to support public administrations in managing increasingly complex local contexts, where religious pluralism is one of the fundamental aspects for the promotion of intercultural dialogue. </w:t>
      </w:r>
    </w:p>
    <w:p w14:paraId="5221B557" w14:textId="77777777" w:rsidR="0048160A" w:rsidRDefault="0048160A" w:rsidP="0048160A">
      <w:pPr>
        <w:tabs>
          <w:tab w:val="left" w:pos="700"/>
        </w:tabs>
        <w:spacing w:after="0" w:line="240" w:lineRule="auto"/>
      </w:pPr>
    </w:p>
    <w:p w14:paraId="440EAFB2" w14:textId="5F35CF9B" w:rsidR="005A633C" w:rsidRDefault="005A633C" w:rsidP="004E7E52">
      <w:pPr>
        <w:pStyle w:val="Akapitzlist"/>
        <w:numPr>
          <w:ilvl w:val="0"/>
          <w:numId w:val="8"/>
        </w:numPr>
        <w:tabs>
          <w:tab w:val="left" w:pos="700"/>
        </w:tabs>
        <w:spacing w:after="0" w:line="240" w:lineRule="auto"/>
      </w:pPr>
      <w:r w:rsidRPr="0048160A">
        <w:rPr>
          <w:b/>
          <w:bCs/>
        </w:rPr>
        <w:t>Bilbao, Castellò de la Plana, Donostia/San Sebastiàn, and the Island of Tenerife (Spain)</w:t>
      </w:r>
      <w:r>
        <w:t xml:space="preserve"> successfully concluded a project on </w:t>
      </w:r>
      <w:r w:rsidR="0048160A">
        <w:t>“</w:t>
      </w:r>
      <w:hyperlink r:id="rId52" w:history="1">
        <w:r w:rsidR="0048160A" w:rsidRPr="0048160A">
          <w:rPr>
            <w:rStyle w:val="Hipercze"/>
          </w:rPr>
          <w:t>D</w:t>
        </w:r>
        <w:r w:rsidRPr="0048160A">
          <w:rPr>
            <w:rStyle w:val="Hipercze"/>
          </w:rPr>
          <w:t>eveloping the intercultural skills of public administration</w:t>
        </w:r>
      </w:hyperlink>
      <w:r w:rsidR="0048160A">
        <w:t xml:space="preserve">”, with an innovative specific focus </w:t>
      </w:r>
      <w:r>
        <w:t>public procurement processes and public aid in general</w:t>
      </w:r>
      <w:r w:rsidR="0048160A">
        <w:t xml:space="preserve">. </w:t>
      </w:r>
      <w:r>
        <w:t xml:space="preserve"> </w:t>
      </w:r>
      <w:r w:rsidR="0048160A">
        <w:t>The project consisted in needs assessment, development of training modules and materials, and the production of a multilingual Guide and a video-tutorial collecting</w:t>
      </w:r>
      <w:r w:rsidR="0048160A" w:rsidRPr="0048160A">
        <w:t xml:space="preserve"> </w:t>
      </w:r>
      <w:r w:rsidR="0048160A">
        <w:t>inspiring local experiences and pointing to the key elements for success.</w:t>
      </w:r>
    </w:p>
    <w:p w14:paraId="02771B15" w14:textId="508F8A06" w:rsidR="005A633C" w:rsidRDefault="005A633C" w:rsidP="0048160A">
      <w:pPr>
        <w:tabs>
          <w:tab w:val="left" w:pos="700"/>
        </w:tabs>
        <w:spacing w:after="0" w:line="240" w:lineRule="auto"/>
      </w:pPr>
    </w:p>
    <w:tbl>
      <w:tblPr>
        <w:tblStyle w:val="Tabela-Siatka"/>
        <w:tblW w:w="932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08"/>
      </w:tblGrid>
      <w:tr w:rsidR="0048160A" w14:paraId="1AA8399D" w14:textId="77777777" w:rsidTr="0086321A">
        <w:trPr>
          <w:jc w:val="right"/>
        </w:trPr>
        <w:tc>
          <w:tcPr>
            <w:tcW w:w="4815" w:type="dxa"/>
          </w:tcPr>
          <w:p w14:paraId="4041DE5B" w14:textId="1A76AE35" w:rsidR="0048160A" w:rsidRDefault="0048160A" w:rsidP="0086321A">
            <w:pPr>
              <w:jc w:val="right"/>
            </w:pPr>
            <w:r>
              <w:rPr>
                <w:noProof/>
                <w:lang w:val="pl-PL" w:eastAsia="pl-PL"/>
              </w:rPr>
              <w:drawing>
                <wp:inline distT="0" distB="0" distL="0" distR="0" wp14:anchorId="5605F002" wp14:editId="5BEDE712">
                  <wp:extent cx="2613660" cy="1368219"/>
                  <wp:effectExtent l="0" t="0" r="0" b="3810"/>
                  <wp:docPr id="29" name="Imag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5253" cy="1374288"/>
                          </a:xfrm>
                          <a:prstGeom prst="rect">
                            <a:avLst/>
                          </a:prstGeom>
                          <a:noFill/>
                          <a:ln>
                            <a:noFill/>
                          </a:ln>
                        </pic:spPr>
                      </pic:pic>
                    </a:graphicData>
                  </a:graphic>
                </wp:inline>
              </w:drawing>
            </w:r>
          </w:p>
        </w:tc>
        <w:tc>
          <w:tcPr>
            <w:tcW w:w="4508" w:type="dxa"/>
          </w:tcPr>
          <w:p w14:paraId="39FC2F1D" w14:textId="243BCFEE" w:rsidR="0048160A" w:rsidRDefault="0048160A" w:rsidP="0086321A">
            <w:pPr>
              <w:jc w:val="right"/>
            </w:pPr>
            <w:r>
              <w:rPr>
                <w:noProof/>
                <w:lang w:val="pl-PL" w:eastAsia="pl-PL"/>
              </w:rPr>
              <w:drawing>
                <wp:inline distT="0" distB="0" distL="0" distR="0" wp14:anchorId="25A4B534" wp14:editId="0CBAD3B2">
                  <wp:extent cx="2537287" cy="1424940"/>
                  <wp:effectExtent l="0" t="0" r="0" b="3810"/>
                  <wp:docPr id="28" name="Image 28" descr="Melitopol and Ballarat release the Impact Study of their ICC Competenc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litopol and Ballarat release the Impact Study of their ICC Competence Proj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4465" cy="1428971"/>
                          </a:xfrm>
                          <a:prstGeom prst="rect">
                            <a:avLst/>
                          </a:prstGeom>
                          <a:noFill/>
                          <a:ln>
                            <a:noFill/>
                          </a:ln>
                        </pic:spPr>
                      </pic:pic>
                    </a:graphicData>
                  </a:graphic>
                </wp:inline>
              </w:drawing>
            </w:r>
          </w:p>
        </w:tc>
      </w:tr>
      <w:tr w:rsidR="0048160A" w14:paraId="79FC66A3" w14:textId="77777777" w:rsidTr="0086321A">
        <w:trPr>
          <w:jc w:val="right"/>
        </w:trPr>
        <w:tc>
          <w:tcPr>
            <w:tcW w:w="4815" w:type="dxa"/>
          </w:tcPr>
          <w:p w14:paraId="42B6F9DA" w14:textId="50F33579" w:rsidR="0048160A" w:rsidRDefault="0048160A" w:rsidP="0086321A">
            <w:pPr>
              <w:jc w:val="right"/>
            </w:pPr>
            <w:r>
              <w:rPr>
                <w:noProof/>
                <w:lang w:val="pl-PL" w:eastAsia="pl-PL"/>
              </w:rPr>
              <w:lastRenderedPageBreak/>
              <w:drawing>
                <wp:inline distT="0" distB="0" distL="0" distR="0" wp14:anchorId="0371518D" wp14:editId="38156116">
                  <wp:extent cx="2613660" cy="1470147"/>
                  <wp:effectExtent l="0" t="0" r="0" b="0"/>
                  <wp:docPr id="31" name="Image 31" descr="Reggio Emilia and Novellara (Italy) release handbook on interreligious dialogu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gio Emilia and Novellara (Italy) release handbook on interreligious dialogue actio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2160" cy="1480553"/>
                          </a:xfrm>
                          <a:prstGeom prst="rect">
                            <a:avLst/>
                          </a:prstGeom>
                          <a:noFill/>
                          <a:ln>
                            <a:noFill/>
                          </a:ln>
                        </pic:spPr>
                      </pic:pic>
                    </a:graphicData>
                  </a:graphic>
                </wp:inline>
              </w:drawing>
            </w:r>
          </w:p>
        </w:tc>
        <w:tc>
          <w:tcPr>
            <w:tcW w:w="4508" w:type="dxa"/>
          </w:tcPr>
          <w:p w14:paraId="009BF46B" w14:textId="39A60F1E" w:rsidR="0048160A" w:rsidRDefault="0048160A" w:rsidP="0086321A">
            <w:pPr>
              <w:jc w:val="right"/>
            </w:pPr>
            <w:r>
              <w:rPr>
                <w:noProof/>
                <w:lang w:val="pl-PL" w:eastAsia="pl-PL"/>
              </w:rPr>
              <w:drawing>
                <wp:inline distT="0" distB="0" distL="0" distR="0" wp14:anchorId="422E3C1E" wp14:editId="0C0A2BED">
                  <wp:extent cx="2536825" cy="146939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750" r="7409" b="9483"/>
                          <a:stretch/>
                        </pic:blipFill>
                        <pic:spPr bwMode="auto">
                          <a:xfrm>
                            <a:off x="0" y="0"/>
                            <a:ext cx="2556985" cy="14810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35622E" w14:textId="2E6A5A08" w:rsidR="007760DF" w:rsidRDefault="007760DF" w:rsidP="007760DF"/>
    <w:p w14:paraId="3378D975" w14:textId="0306638B" w:rsidR="005A633C" w:rsidRDefault="00532C81" w:rsidP="0086321A">
      <w:r>
        <w:t xml:space="preserve">In addition, the ICC programme provided specific expertise and </w:t>
      </w:r>
      <w:r w:rsidR="0086321A">
        <w:t xml:space="preserve">support </w:t>
      </w:r>
      <w:r>
        <w:t xml:space="preserve">to the following </w:t>
      </w:r>
      <w:r w:rsidR="0086321A">
        <w:t>activities:</w:t>
      </w:r>
    </w:p>
    <w:p w14:paraId="2CC70EE6" w14:textId="08090BB7" w:rsidR="00FC0AB5" w:rsidRDefault="00FC0AB5" w:rsidP="004E7E52">
      <w:pPr>
        <w:pStyle w:val="Akapitzlist"/>
        <w:numPr>
          <w:ilvl w:val="0"/>
          <w:numId w:val="7"/>
        </w:numPr>
      </w:pPr>
      <w:r w:rsidRPr="0086321A">
        <w:rPr>
          <w:b/>
          <w:bCs/>
        </w:rPr>
        <w:t>Neuchâtel Canton</w:t>
      </w:r>
      <w:r>
        <w:t xml:space="preserve"> (Switzerland) received support for research and preparatory work towards the creation of a board game on diversity and non-discrimination. The game will be produced next year in the frame of the thirty anniversary of the Canton’s integration policy.</w:t>
      </w:r>
      <w:r w:rsidR="00532C81">
        <w:t xml:space="preserve"> It will delivered in a format that can be transferable to other ICC members.</w:t>
      </w:r>
      <w:r>
        <w:t xml:space="preserve"> </w:t>
      </w:r>
    </w:p>
    <w:p w14:paraId="6B935BED" w14:textId="77777777" w:rsidR="00FC0AB5" w:rsidRDefault="00FC0AB5" w:rsidP="00FC0AB5">
      <w:pPr>
        <w:pStyle w:val="Akapitzlist"/>
      </w:pPr>
    </w:p>
    <w:p w14:paraId="5A5C9B52" w14:textId="2E044F5F" w:rsidR="00FC0AB5" w:rsidRDefault="00FC0AB5" w:rsidP="004E7E52">
      <w:pPr>
        <w:pStyle w:val="Akapitzlist"/>
        <w:numPr>
          <w:ilvl w:val="0"/>
          <w:numId w:val="7"/>
        </w:numPr>
      </w:pPr>
      <w:r w:rsidRPr="00FC0AB5">
        <w:rPr>
          <w:b/>
          <w:bCs/>
        </w:rPr>
        <w:t>Limassol</w:t>
      </w:r>
      <w:r>
        <w:t xml:space="preserve"> (Cyprus) was accompanied in the first steps towards the implementation of a tailor-made an anti-rumours strategy to be carried out in 2021 as part of its intercultural strategy.</w:t>
      </w:r>
    </w:p>
    <w:p w14:paraId="498008CD" w14:textId="77777777" w:rsidR="00FC0AB5" w:rsidRPr="005A633C" w:rsidRDefault="00FC0AB5" w:rsidP="00FC0AB5">
      <w:pPr>
        <w:pStyle w:val="Akapitzlist"/>
      </w:pPr>
    </w:p>
    <w:p w14:paraId="3C59A0E8" w14:textId="3D8C3FE0" w:rsidR="001D2291" w:rsidRDefault="0086321A" w:rsidP="004E7E52">
      <w:pPr>
        <w:pStyle w:val="Akapitzlist"/>
        <w:numPr>
          <w:ilvl w:val="0"/>
          <w:numId w:val="7"/>
        </w:numPr>
      </w:pPr>
      <w:r>
        <w:rPr>
          <w:noProof/>
          <w:lang w:val="pl-PL" w:eastAsia="pl-PL"/>
        </w:rPr>
        <w:drawing>
          <wp:anchor distT="0" distB="0" distL="114300" distR="114300" simplePos="0" relativeHeight="251683840" behindDoc="0" locked="0" layoutInCell="1" allowOverlap="1" wp14:anchorId="3BBA1629" wp14:editId="4F669912">
            <wp:simplePos x="0" y="0"/>
            <wp:positionH relativeFrom="column">
              <wp:posOffset>426720</wp:posOffset>
            </wp:positionH>
            <wp:positionV relativeFrom="paragraph">
              <wp:posOffset>80645</wp:posOffset>
            </wp:positionV>
            <wp:extent cx="2910840" cy="1634490"/>
            <wp:effectExtent l="0" t="0" r="3810" b="3810"/>
            <wp:wrapSquare wrapText="bothSides"/>
            <wp:docPr id="30" name="Image 30" descr="Regional networking: Webinars held by Australian intercultural cities with Japanese universit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onal networking: Webinars held by Australian intercultural cities with Japanese university studen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0840"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0DF" w:rsidRPr="007760DF">
        <w:rPr>
          <w:b/>
          <w:bCs/>
        </w:rPr>
        <w:t>Australia and Japan</w:t>
      </w:r>
      <w:r w:rsidR="007760DF">
        <w:t xml:space="preserve">: </w:t>
      </w:r>
      <w:r w:rsidR="00FA7A73">
        <w:t xml:space="preserve">city officials and students </w:t>
      </w:r>
      <w:r w:rsidR="00FA7A73" w:rsidRPr="007760DF">
        <w:t>from</w:t>
      </w:r>
      <w:r w:rsidR="001D2291" w:rsidRPr="007760DF">
        <w:t xml:space="preserve"> Ballarat and Melton</w:t>
      </w:r>
      <w:r w:rsidR="00FA7A73" w:rsidRPr="007760DF">
        <w:t xml:space="preserve"> (Australia) participated in online exchange sessions wi</w:t>
      </w:r>
      <w:r w:rsidR="001D2291" w:rsidRPr="007760DF">
        <w:t>th students from Meiji University</w:t>
      </w:r>
      <w:r w:rsidR="00FA7A73" w:rsidRPr="007760DF">
        <w:t xml:space="preserve"> (Tokyo)</w:t>
      </w:r>
      <w:r w:rsidR="001D2291" w:rsidRPr="007760DF">
        <w:t xml:space="preserve"> who</w:t>
      </w:r>
      <w:r w:rsidR="001D2291">
        <w:t xml:space="preserve"> study intercultural issues</w:t>
      </w:r>
      <w:r w:rsidR="00FA7A73">
        <w:t xml:space="preserve">. </w:t>
      </w:r>
      <w:r>
        <w:t>The</w:t>
      </w:r>
      <w:r w:rsidR="001D2291">
        <w:t xml:space="preserve"> webinars </w:t>
      </w:r>
      <w:r>
        <w:t>also involved</w:t>
      </w:r>
      <w:r w:rsidR="001D2291">
        <w:t xml:space="preserve"> observers from various cities, including Hamamatsu, Kobe, </w:t>
      </w:r>
      <w:r>
        <w:t>and</w:t>
      </w:r>
      <w:r w:rsidR="001D2291">
        <w:t xml:space="preserve"> Maribyrnong</w:t>
      </w:r>
      <w:r>
        <w:t xml:space="preserve">, as well as </w:t>
      </w:r>
      <w:r w:rsidR="001D2291">
        <w:t xml:space="preserve">Japanese semi-governmental organisations, </w:t>
      </w:r>
      <w:r>
        <w:t>t</w:t>
      </w:r>
      <w:r w:rsidR="001D2291">
        <w:t xml:space="preserve">he Japan Foundation and </w:t>
      </w:r>
      <w:r>
        <w:t>t</w:t>
      </w:r>
      <w:r w:rsidR="001D2291">
        <w:t>he Council of Local Authorities for International Relations, both of which have supported the exchange between Japanese cities and the member cities of the ICC network in Europe and beyond, together with the Council of Europe.</w:t>
      </w:r>
    </w:p>
    <w:p w14:paraId="5F68E294" w14:textId="71AE0F42" w:rsidR="0048160A" w:rsidRDefault="0048160A" w:rsidP="0086321A">
      <w:pPr>
        <w:pStyle w:val="Akapitzlist"/>
      </w:pPr>
    </w:p>
    <w:p w14:paraId="2B77B9B4" w14:textId="5AA84247" w:rsidR="00FC0AB5" w:rsidRDefault="007760DF" w:rsidP="004E7E52">
      <w:pPr>
        <w:pStyle w:val="Akapitzlist"/>
        <w:numPr>
          <w:ilvl w:val="0"/>
          <w:numId w:val="7"/>
        </w:numPr>
      </w:pPr>
      <w:r w:rsidRPr="007760DF">
        <w:rPr>
          <w:b/>
          <w:bCs/>
        </w:rPr>
        <w:t>Kobe (Japan)</w:t>
      </w:r>
      <w:r w:rsidRPr="007760DF">
        <w:t>:</w:t>
      </w:r>
      <w:r>
        <w:t xml:space="preserve"> </w:t>
      </w:r>
      <w:r w:rsidRPr="00FA7A73">
        <w:t>the Kobe City Government (Japan) held a study meeting on 1 September 2020 to prepare its membership to the ICC programme.</w:t>
      </w:r>
      <w:r>
        <w:t xml:space="preserve"> </w:t>
      </w:r>
      <w:r w:rsidRPr="00FA7A73">
        <w:t xml:space="preserve">The meeting </w:t>
      </w:r>
      <w:r w:rsidR="0086321A">
        <w:t>gathered</w:t>
      </w:r>
      <w:r w:rsidRPr="00FA7A73">
        <w:t xml:space="preserve"> representatives from Kobe, Hyogo Prefecture, Hamamatsu, Kobe International Center for Cooperation and Communication, Hyogo International Association, NPO Kobe Foreigners Friendship Center, NPO Multilingual Center FACIL, NPO Oneself, Kobe UNESCO Association and </w:t>
      </w:r>
      <w:r w:rsidR="0086321A">
        <w:t xml:space="preserve">the ICC team with a few ICC </w:t>
      </w:r>
      <w:r w:rsidRPr="00FA7A73">
        <w:t>experts</w:t>
      </w:r>
      <w:r w:rsidR="00FC0AB5">
        <w:t>.</w:t>
      </w:r>
    </w:p>
    <w:p w14:paraId="019A2FF0" w14:textId="77777777" w:rsidR="00FC0AB5" w:rsidRPr="00FC0AB5" w:rsidRDefault="00FC0AB5" w:rsidP="00FC0AB5">
      <w:pPr>
        <w:pStyle w:val="Akapitzlist"/>
      </w:pPr>
    </w:p>
    <w:p w14:paraId="23E7A3FD" w14:textId="6919721D" w:rsidR="007760DF" w:rsidRDefault="0086321A" w:rsidP="004E7E52">
      <w:pPr>
        <w:pStyle w:val="Akapitzlist"/>
        <w:numPr>
          <w:ilvl w:val="0"/>
          <w:numId w:val="7"/>
        </w:numPr>
      </w:pPr>
      <w:r w:rsidRPr="0086321A">
        <w:rPr>
          <w:b/>
          <w:bCs/>
        </w:rPr>
        <w:t>Malta</w:t>
      </w:r>
      <w:r>
        <w:t>: the ICC further supported expert work with the national government of Malta to include the intercultural perspective into the to-be-adopted National plan against racism and xenophobia.</w:t>
      </w:r>
    </w:p>
    <w:p w14:paraId="7036F21A" w14:textId="77777777" w:rsidR="007760DF" w:rsidRDefault="007760DF" w:rsidP="007760DF"/>
    <w:p w14:paraId="0D8FE9C8" w14:textId="77777777" w:rsidR="000255DE" w:rsidRDefault="000255DE" w:rsidP="000255DE">
      <w:pPr>
        <w:pStyle w:val="Nagwek2"/>
      </w:pPr>
      <w:bookmarkStart w:id="22" w:name="_Toc64890475"/>
      <w:r>
        <w:lastRenderedPageBreak/>
        <w:t>ICC experts’ visits</w:t>
      </w:r>
      <w:bookmarkEnd w:id="22"/>
    </w:p>
    <w:p w14:paraId="5B6F685F" w14:textId="64F66E24" w:rsidR="000255DE" w:rsidRDefault="000255DE" w:rsidP="000255DE">
      <w:pPr>
        <w:rPr>
          <w:rFonts w:asciiTheme="minorHAnsi" w:hAnsiTheme="minorHAnsi" w:cstheme="minorHAnsi"/>
          <w:b/>
          <w:bCs/>
        </w:rPr>
      </w:pPr>
      <w:r w:rsidRPr="00FC0AB5">
        <w:t xml:space="preserve">Expert visits are organised to assess the level of progress of member cities in the implementation of their intercultural strategies, and to confirm Index results. </w:t>
      </w:r>
      <w:r w:rsidR="00FC0AB5" w:rsidRPr="00FC0AB5">
        <w:t xml:space="preserve">These are usually on-the-spot visits; however, the pandemic prevented the ICC team and experts to travel. Yet, two courageous cities decided not to miss the opportunity of an exchange and agreed to have their visits through virtual participation under an adapted format. These cities are </w:t>
      </w:r>
      <w:hyperlink r:id="rId58" w:history="1">
        <w:r w:rsidR="00FC0AB5" w:rsidRPr="00A47E51">
          <w:rPr>
            <w:rStyle w:val="Hipercze"/>
          </w:rPr>
          <w:t>Rochester</w:t>
        </w:r>
      </w:hyperlink>
      <w:r w:rsidR="00FC0AB5" w:rsidRPr="00FC0AB5">
        <w:t xml:space="preserve"> (Minnesota, USA) and </w:t>
      </w:r>
      <w:hyperlink r:id="rId59" w:history="1">
        <w:r w:rsidR="00FC0AB5" w:rsidRPr="00A47E51">
          <w:rPr>
            <w:rStyle w:val="Hipercze"/>
          </w:rPr>
          <w:t>Loures</w:t>
        </w:r>
      </w:hyperlink>
      <w:r w:rsidR="00FC0AB5" w:rsidRPr="00FC0AB5">
        <w:t xml:space="preserve"> (Portugal). </w:t>
      </w:r>
      <w:r w:rsidRPr="00FC0AB5">
        <w:t xml:space="preserve">The intercultural profiles </w:t>
      </w:r>
      <w:r w:rsidR="00532C81">
        <w:t>produced following the virtual visits</w:t>
      </w:r>
      <w:r w:rsidRPr="00FC0AB5">
        <w:t xml:space="preserve"> </w:t>
      </w:r>
      <w:r w:rsidR="00FC0AB5" w:rsidRPr="00FC0AB5">
        <w:t>have been</w:t>
      </w:r>
      <w:r w:rsidRPr="00FC0AB5">
        <w:t xml:space="preserve"> published</w:t>
      </w:r>
      <w:r w:rsidRPr="00FC0AB5">
        <w:rPr>
          <w:rFonts w:asciiTheme="minorHAnsi" w:hAnsiTheme="minorHAnsi" w:cstheme="minorHAnsi"/>
          <w:b/>
          <w:bCs/>
        </w:rPr>
        <w:t xml:space="preserve"> </w:t>
      </w:r>
      <w:hyperlink r:id="rId60" w:history="1">
        <w:r w:rsidRPr="00FC0AB5">
          <w:rPr>
            <w:rStyle w:val="Hipercze"/>
          </w:rPr>
          <w:t>online</w:t>
        </w:r>
      </w:hyperlink>
      <w:r w:rsidRPr="00FC0AB5">
        <w:rPr>
          <w:rFonts w:asciiTheme="minorHAnsi" w:hAnsiTheme="minorHAnsi" w:cstheme="minorHAnsi"/>
          <w:b/>
          <w:bCs/>
        </w:rPr>
        <w:t xml:space="preserve">. </w:t>
      </w:r>
    </w:p>
    <w:p w14:paraId="0641D785" w14:textId="77777777" w:rsidR="00B133AC" w:rsidRDefault="00B133AC" w:rsidP="000255DE">
      <w:pPr>
        <w:rPr>
          <w:rFonts w:asciiTheme="minorHAnsi" w:hAnsiTheme="minorHAnsi" w:cstheme="minorHAnsi"/>
          <w:b/>
          <w:bCs/>
        </w:rPr>
      </w:pPr>
    </w:p>
    <w:p w14:paraId="79DF4A1A" w14:textId="77777777" w:rsidR="00C52F7D" w:rsidRPr="00F57407" w:rsidRDefault="00C52F7D" w:rsidP="00C52F7D">
      <w:pPr>
        <w:pStyle w:val="Nagwek1"/>
        <w:rPr>
          <w:rFonts w:eastAsia="Times New Roman"/>
          <w:lang w:eastAsia="en-GB"/>
        </w:rPr>
      </w:pPr>
      <w:bookmarkStart w:id="23" w:name="_Toc64890476"/>
      <w:r>
        <w:rPr>
          <w:rFonts w:eastAsia="Times New Roman"/>
          <w:lang w:eastAsia="en-GB"/>
        </w:rPr>
        <w:t>The Anti-Rumours methodology</w:t>
      </w:r>
      <w:bookmarkEnd w:id="23"/>
    </w:p>
    <w:p w14:paraId="03EC1171" w14:textId="51083313" w:rsidR="007E5FF9" w:rsidRPr="006F189E" w:rsidRDefault="00C52F7D" w:rsidP="007E5FF9">
      <w:r>
        <w:t>The “</w:t>
      </w:r>
      <w:hyperlink r:id="rId61" w:history="1">
        <w:r w:rsidRPr="001C39DC">
          <w:rPr>
            <w:rStyle w:val="Hipercze"/>
          </w:rPr>
          <w:t>Anti-rumour</w:t>
        </w:r>
        <w:r w:rsidR="006F189E">
          <w:rPr>
            <w:rStyle w:val="Hipercze"/>
          </w:rPr>
          <w:t>s</w:t>
        </w:r>
        <w:r w:rsidRPr="001C39DC">
          <w:rPr>
            <w:rStyle w:val="Hipercze"/>
          </w:rPr>
          <w:t xml:space="preserve"> methodology</w:t>
        </w:r>
      </w:hyperlink>
      <w:r>
        <w:t>” has been developed to counter diversity-related prejudices and rumours that hamper positive interaction lay the foundations of discriminatory and racists attitudes. Standardised through the publication of a Handbook</w:t>
      </w:r>
      <w:r w:rsidR="00532C81">
        <w:t xml:space="preserve"> translated in several languages</w:t>
      </w:r>
      <w:r>
        <w:t>, the methodology is being now applied by a growing number of cities and it is being complemented by a number of practical tools for its implementation.</w:t>
      </w:r>
    </w:p>
    <w:p w14:paraId="51B3288F" w14:textId="603543C9" w:rsidR="00C52F7D" w:rsidRPr="00C52F7D" w:rsidRDefault="00C52F7D" w:rsidP="00C52F7D">
      <w:pPr>
        <w:pStyle w:val="Nagwek2"/>
        <w:rPr>
          <w:rFonts w:eastAsia="Times New Roman"/>
          <w:lang w:eastAsia="en-GB"/>
        </w:rPr>
      </w:pPr>
      <w:bookmarkStart w:id="24" w:name="_Toc64890477"/>
      <w:r>
        <w:rPr>
          <w:rFonts w:eastAsia="Times New Roman"/>
          <w:lang w:eastAsia="en-GB"/>
        </w:rPr>
        <w:t>5</w:t>
      </w:r>
      <w:r w:rsidRPr="00C52F7D">
        <w:rPr>
          <w:rFonts w:eastAsia="Times New Roman"/>
          <w:vertAlign w:val="superscript"/>
          <w:lang w:eastAsia="en-GB"/>
        </w:rPr>
        <w:t>th</w:t>
      </w:r>
      <w:r>
        <w:rPr>
          <w:rFonts w:eastAsia="Times New Roman"/>
          <w:lang w:eastAsia="en-GB"/>
        </w:rPr>
        <w:t xml:space="preserve"> Anti-Rumours Youth Summit, 2-4 September 2020</w:t>
      </w:r>
      <w:bookmarkEnd w:id="24"/>
    </w:p>
    <w:p w14:paraId="32FA9476" w14:textId="20A19208" w:rsidR="00C52F7D" w:rsidRDefault="007E5FF9" w:rsidP="00C52F7D">
      <w:pPr>
        <w:rPr>
          <w:lang w:eastAsia="en-GB"/>
        </w:rPr>
      </w:pPr>
      <w:r>
        <w:rPr>
          <w:noProof/>
          <w:lang w:val="pl-PL" w:eastAsia="pl-PL"/>
        </w:rPr>
        <w:drawing>
          <wp:anchor distT="0" distB="0" distL="114300" distR="114300" simplePos="0" relativeHeight="251685888" behindDoc="0" locked="0" layoutInCell="1" allowOverlap="1" wp14:anchorId="461DED6B" wp14:editId="040EC3A2">
            <wp:simplePos x="0" y="0"/>
            <wp:positionH relativeFrom="column">
              <wp:posOffset>0</wp:posOffset>
            </wp:positionH>
            <wp:positionV relativeFrom="paragraph">
              <wp:posOffset>-1270</wp:posOffset>
            </wp:positionV>
            <wp:extent cx="2416597" cy="1455420"/>
            <wp:effectExtent l="0" t="0" r="3175" b="0"/>
            <wp:wrapSquare wrapText="bothSides"/>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16597" cy="1455420"/>
                    </a:xfrm>
                    <a:prstGeom prst="rect">
                      <a:avLst/>
                    </a:prstGeom>
                  </pic:spPr>
                </pic:pic>
              </a:graphicData>
            </a:graphic>
          </wp:anchor>
        </w:drawing>
      </w:r>
      <w:r w:rsidR="00532C81">
        <w:rPr>
          <w:lang w:eastAsia="en-GB"/>
        </w:rPr>
        <w:t>For the fifth time the ICC programme supported the organisation of the Anti-Rumours Youth Summit which, i</w:t>
      </w:r>
      <w:r w:rsidR="00C52F7D">
        <w:rPr>
          <w:lang w:eastAsia="en-GB"/>
        </w:rPr>
        <w:t xml:space="preserve">n 2020, </w:t>
      </w:r>
      <w:r w:rsidR="00532C81">
        <w:rPr>
          <w:lang w:eastAsia="en-GB"/>
        </w:rPr>
        <w:t xml:space="preserve">was organised and hosted by </w:t>
      </w:r>
      <w:r w:rsidR="00C52F7D">
        <w:rPr>
          <w:lang w:eastAsia="en-GB"/>
        </w:rPr>
        <w:t>Tenerife (Spain)</w:t>
      </w:r>
      <w:r w:rsidR="00532C81">
        <w:rPr>
          <w:lang w:eastAsia="en-GB"/>
        </w:rPr>
        <w:t xml:space="preserve">. The 2020 </w:t>
      </w:r>
      <w:r w:rsidR="00C52F7D" w:rsidRPr="00F57407">
        <w:rPr>
          <w:lang w:eastAsia="en-GB"/>
        </w:rPr>
        <w:t>Anti-Rumours Youth Summit</w:t>
      </w:r>
      <w:r w:rsidR="00C52F7D">
        <w:rPr>
          <w:lang w:eastAsia="en-GB"/>
        </w:rPr>
        <w:t xml:space="preserve"> gather</w:t>
      </w:r>
      <w:r w:rsidR="00532C81">
        <w:rPr>
          <w:lang w:eastAsia="en-GB"/>
        </w:rPr>
        <w:t>ed</w:t>
      </w:r>
      <w:r w:rsidR="00C52F7D">
        <w:rPr>
          <w:lang w:eastAsia="en-GB"/>
        </w:rPr>
        <w:t xml:space="preserve"> </w:t>
      </w:r>
      <w:r w:rsidR="00C52F7D" w:rsidRPr="00F57407">
        <w:rPr>
          <w:lang w:eastAsia="en-GB"/>
        </w:rPr>
        <w:t>young people from Cartagena Libre de Rumores, Getxo Anti-Rumours Gazteak, Stop Rumores Barakaldo and the Tenerife children’s participation group 'Amiguitos y Amiguitas'</w:t>
      </w:r>
      <w:r w:rsidR="00C52F7D">
        <w:rPr>
          <w:lang w:eastAsia="en-GB"/>
        </w:rPr>
        <w:t xml:space="preserve">. </w:t>
      </w:r>
      <w:r w:rsidR="00532C81">
        <w:rPr>
          <w:lang w:eastAsia="en-GB"/>
        </w:rPr>
        <w:t>It</w:t>
      </w:r>
      <w:r w:rsidR="00C52F7D">
        <w:rPr>
          <w:lang w:eastAsia="en-GB"/>
        </w:rPr>
        <w:t xml:space="preserve"> had a </w:t>
      </w:r>
      <w:r w:rsidR="00C52F7D" w:rsidRPr="00F57407">
        <w:rPr>
          <w:lang w:eastAsia="en-GB"/>
        </w:rPr>
        <w:t xml:space="preserve">hybrid format combining an integrated session in the La Esperanza Youth Camp (Tenerife) and online sessions for youth from all over </w:t>
      </w:r>
      <w:r w:rsidR="00C52F7D">
        <w:rPr>
          <w:lang w:eastAsia="en-GB"/>
        </w:rPr>
        <w:t>Spain</w:t>
      </w:r>
      <w:r w:rsidR="00C52F7D" w:rsidRPr="00F57407">
        <w:rPr>
          <w:lang w:eastAsia="en-GB"/>
        </w:rPr>
        <w:t>.</w:t>
      </w:r>
      <w:r w:rsidR="00C52F7D">
        <w:rPr>
          <w:lang w:eastAsia="en-GB"/>
        </w:rPr>
        <w:t xml:space="preserve"> The Summit engaged anti-rumours youth in several activities including the drafting of an </w:t>
      </w:r>
      <w:r w:rsidR="00C52F7D" w:rsidRPr="00F57407">
        <w:rPr>
          <w:lang w:eastAsia="en-GB"/>
        </w:rPr>
        <w:t>'Anti-rumours Declaration'</w:t>
      </w:r>
      <w:r w:rsidR="00C52F7D">
        <w:rPr>
          <w:lang w:eastAsia="en-GB"/>
        </w:rPr>
        <w:t xml:space="preserve">, </w:t>
      </w:r>
      <w:r w:rsidR="00C52F7D" w:rsidRPr="00F57407">
        <w:rPr>
          <w:lang w:eastAsia="en-GB"/>
        </w:rPr>
        <w:t>the pilot test of the "</w:t>
      </w:r>
      <w:hyperlink r:id="rId63" w:history="1">
        <w:r w:rsidR="00C52F7D" w:rsidRPr="00C52F7D">
          <w:rPr>
            <w:rStyle w:val="Hipercze"/>
            <w:lang w:eastAsia="en-GB"/>
          </w:rPr>
          <w:t>Escape Rumours</w:t>
        </w:r>
      </w:hyperlink>
      <w:r w:rsidR="00C52F7D" w:rsidRPr="00F57407">
        <w:rPr>
          <w:lang w:eastAsia="en-GB"/>
        </w:rPr>
        <w:t>"</w:t>
      </w:r>
      <w:r w:rsidR="00C52F7D">
        <w:rPr>
          <w:lang w:eastAsia="en-GB"/>
        </w:rPr>
        <w:t xml:space="preserve"> board game</w:t>
      </w:r>
      <w:r w:rsidR="00C52F7D" w:rsidRPr="00F57407">
        <w:rPr>
          <w:lang w:eastAsia="en-GB"/>
        </w:rPr>
        <w:t>, the participatory design of the "Anti-Rumour</w:t>
      </w:r>
      <w:r w:rsidR="00C52F7D">
        <w:rPr>
          <w:lang w:eastAsia="en-GB"/>
        </w:rPr>
        <w:t>s</w:t>
      </w:r>
      <w:r w:rsidR="00C52F7D" w:rsidRPr="00F57407">
        <w:rPr>
          <w:lang w:eastAsia="en-GB"/>
        </w:rPr>
        <w:t xml:space="preserve"> Museum", and the workshop on "Social networks and hoaxes: how to generate mechanisms to counteract them".</w:t>
      </w:r>
    </w:p>
    <w:p w14:paraId="3816F7CF" w14:textId="429C43A2" w:rsidR="00C52F7D" w:rsidRDefault="00C52F7D" w:rsidP="00C52F7D">
      <w:r>
        <w:rPr>
          <w:lang w:eastAsia="en-GB"/>
        </w:rPr>
        <w:t>The Summit also launched work that le</w:t>
      </w:r>
      <w:r w:rsidR="00532C81">
        <w:rPr>
          <w:lang w:eastAsia="en-GB"/>
        </w:rPr>
        <w:t>d</w:t>
      </w:r>
      <w:r>
        <w:rPr>
          <w:lang w:eastAsia="en-GB"/>
        </w:rPr>
        <w:t xml:space="preserve"> to the preparation and launch of the Handbook for </w:t>
      </w:r>
      <w:hyperlink r:id="rId64" w:history="1">
        <w:r>
          <w:rPr>
            <w:rStyle w:val="Hipercze"/>
          </w:rPr>
          <w:t>Anti-rumours work with young people</w:t>
        </w:r>
      </w:hyperlink>
      <w:r>
        <w:t>.</w:t>
      </w:r>
    </w:p>
    <w:p w14:paraId="7FDB6E9F" w14:textId="77777777" w:rsidR="006F189E" w:rsidRDefault="006F189E" w:rsidP="00C52F7D"/>
    <w:p w14:paraId="1F07D989" w14:textId="11B23E90" w:rsidR="00C52F7D" w:rsidRDefault="00C52F7D" w:rsidP="00C52F7D">
      <w:pPr>
        <w:pStyle w:val="Nagwek2"/>
        <w:rPr>
          <w:rFonts w:eastAsia="Calibri"/>
        </w:rPr>
      </w:pPr>
      <w:bookmarkStart w:id="25" w:name="_Toc64890478"/>
      <w:r>
        <w:rPr>
          <w:rFonts w:eastAsia="Calibri"/>
        </w:rPr>
        <w:t xml:space="preserve">Anti-rumours </w:t>
      </w:r>
      <w:r w:rsidRPr="00C52F7D">
        <w:rPr>
          <w:rFonts w:eastAsia="Calibri"/>
        </w:rPr>
        <w:t>Manual for the school environment</w:t>
      </w:r>
      <w:bookmarkEnd w:id="25"/>
    </w:p>
    <w:p w14:paraId="20606130" w14:textId="7E16C864" w:rsidR="00FC0AB5" w:rsidRDefault="00B17544" w:rsidP="007E5FF9">
      <w:pPr>
        <w:tabs>
          <w:tab w:val="left" w:pos="700"/>
        </w:tabs>
        <w:spacing w:after="0" w:line="240" w:lineRule="auto"/>
        <w:rPr>
          <w:rFonts w:eastAsia="Calibri" w:cstheme="minorHAnsi"/>
        </w:rPr>
      </w:pPr>
      <w:r>
        <w:rPr>
          <w:noProof/>
          <w:lang w:val="pl-PL" w:eastAsia="pl-PL"/>
        </w:rPr>
        <w:drawing>
          <wp:anchor distT="0" distB="0" distL="114300" distR="114300" simplePos="0" relativeHeight="251686912" behindDoc="0" locked="0" layoutInCell="1" allowOverlap="1" wp14:anchorId="54562345" wp14:editId="28AB228E">
            <wp:simplePos x="0" y="0"/>
            <wp:positionH relativeFrom="column">
              <wp:posOffset>2415540</wp:posOffset>
            </wp:positionH>
            <wp:positionV relativeFrom="paragraph">
              <wp:posOffset>29210</wp:posOffset>
            </wp:positionV>
            <wp:extent cx="3382645" cy="1400810"/>
            <wp:effectExtent l="0" t="0" r="8255" b="8890"/>
            <wp:wrapSquare wrapText="bothSides"/>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82645" cy="140081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rPr>
        <w:t xml:space="preserve"> </w:t>
      </w:r>
      <w:r w:rsidR="00C52F7D">
        <w:rPr>
          <w:rFonts w:eastAsia="Calibri" w:cstheme="minorHAnsi"/>
        </w:rPr>
        <w:t>A</w:t>
      </w:r>
      <w:r w:rsidR="00C52F7D" w:rsidRPr="00C52F7D">
        <w:rPr>
          <w:rFonts w:eastAsia="Calibri" w:cstheme="minorHAnsi"/>
        </w:rPr>
        <w:t xml:space="preserve">nswering to the need to develop anti-rumours tailored tools for schools’ use, the RECI and the Italian Network </w:t>
      </w:r>
      <w:r w:rsidR="00C52F7D" w:rsidRPr="00C52F7D">
        <w:rPr>
          <w:rFonts w:eastAsia="Calibri" w:cstheme="minorHAnsi"/>
          <w:i/>
          <w:iCs/>
        </w:rPr>
        <w:t>Città del Dialogo</w:t>
      </w:r>
      <w:r w:rsidR="00C52F7D" w:rsidRPr="00C52F7D">
        <w:rPr>
          <w:rFonts w:eastAsia="Calibri" w:cstheme="minorHAnsi"/>
        </w:rPr>
        <w:t xml:space="preserve"> have worked on a manual that aims at promoting critical thinking in young people and educate them on how to dismantle rumours and stereotypes that hinder peaceful and productive coexistence in diverse societies. The </w:t>
      </w:r>
      <w:r w:rsidR="00C52F7D" w:rsidRPr="00C52F7D">
        <w:rPr>
          <w:rFonts w:eastAsia="Calibri" w:cstheme="minorHAnsi"/>
        </w:rPr>
        <w:lastRenderedPageBreak/>
        <w:t xml:space="preserve">Manual further builds on the results of the </w:t>
      </w:r>
      <w:r w:rsidR="00C52F7D" w:rsidRPr="00C52F7D">
        <w:rPr>
          <w:rFonts w:eastAsia="Calibri" w:cstheme="minorHAnsi"/>
          <w:i/>
          <w:iCs/>
        </w:rPr>
        <w:t>Io Rispetto</w:t>
      </w:r>
      <w:r w:rsidR="00C52F7D" w:rsidRPr="00C52F7D">
        <w:rPr>
          <w:rFonts w:eastAsia="Calibri" w:cstheme="minorHAnsi"/>
        </w:rPr>
        <w:t xml:space="preserve"> (I respect) project, run by </w:t>
      </w:r>
      <w:r w:rsidR="00C52F7D" w:rsidRPr="00C52F7D">
        <w:rPr>
          <w:rFonts w:eastAsia="Calibri" w:cstheme="minorHAnsi"/>
          <w:i/>
          <w:iCs/>
        </w:rPr>
        <w:t>Città del Dialogo</w:t>
      </w:r>
      <w:r w:rsidR="00C52F7D" w:rsidRPr="00C52F7D">
        <w:rPr>
          <w:rFonts w:eastAsia="Calibri" w:cstheme="minorHAnsi"/>
        </w:rPr>
        <w:t xml:space="preserve">. </w:t>
      </w:r>
      <w:r w:rsidR="007E5FF9">
        <w:rPr>
          <w:rFonts w:eastAsia="Calibri" w:cstheme="minorHAnsi"/>
        </w:rPr>
        <w:t>Both resources are available in the respective national languages as well as in English.</w:t>
      </w:r>
    </w:p>
    <w:p w14:paraId="377D517A" w14:textId="5DAB89B0" w:rsidR="007E5FF9" w:rsidRDefault="007E5FF9" w:rsidP="007E5FF9">
      <w:pPr>
        <w:tabs>
          <w:tab w:val="left" w:pos="700"/>
        </w:tabs>
        <w:spacing w:after="0" w:line="240" w:lineRule="auto"/>
        <w:rPr>
          <w:rFonts w:eastAsia="Calibri" w:cstheme="minorHAnsi"/>
        </w:rPr>
      </w:pPr>
    </w:p>
    <w:p w14:paraId="18CE1303" w14:textId="3F5AC7B0" w:rsidR="007E5FF9" w:rsidRPr="007E5FF9" w:rsidRDefault="00532C81" w:rsidP="007E5FF9">
      <w:pPr>
        <w:tabs>
          <w:tab w:val="left" w:pos="700"/>
        </w:tabs>
        <w:spacing w:after="0" w:line="240" w:lineRule="auto"/>
        <w:rPr>
          <w:rFonts w:asciiTheme="minorHAnsi" w:eastAsia="Calibri" w:hAnsiTheme="minorHAnsi" w:cstheme="minorHAnsi"/>
        </w:rPr>
      </w:pPr>
      <w:r>
        <w:rPr>
          <w:rFonts w:eastAsia="Calibri" w:cstheme="minorHAnsi"/>
        </w:rPr>
        <w:t>In addition, t</w:t>
      </w:r>
      <w:r w:rsidR="007E5FF9">
        <w:rPr>
          <w:rFonts w:eastAsia="Calibri" w:cstheme="minorHAnsi"/>
        </w:rPr>
        <w:t xml:space="preserve">he RECI developed a </w:t>
      </w:r>
      <w:hyperlink r:id="rId66" w:history="1">
        <w:r w:rsidR="007E5FF9" w:rsidRPr="007E5FF9">
          <w:rPr>
            <w:rStyle w:val="Hipercze"/>
            <w:rFonts w:asciiTheme="minorHAnsi" w:hAnsiTheme="minorHAnsi" w:cstheme="minorHAnsi"/>
            <w:color w:val="007BC8"/>
            <w:shd w:val="clear" w:color="auto" w:fill="FFFFFF"/>
          </w:rPr>
          <w:t>Step-by-step guide to conduct and Anti-rumours diagnosis</w:t>
        </w:r>
      </w:hyperlink>
      <w:r w:rsidR="007E5FF9" w:rsidRPr="007E5FF9">
        <w:rPr>
          <w:rFonts w:asciiTheme="minorHAnsi" w:hAnsiTheme="minorHAnsi" w:cstheme="minorHAnsi"/>
          <w:color w:val="161616"/>
          <w:shd w:val="clear" w:color="auto" w:fill="FFFFFF"/>
        </w:rPr>
        <w:t xml:space="preserve"> which complements the resources available on the ICC </w:t>
      </w:r>
      <w:hyperlink r:id="rId67" w:history="1">
        <w:r w:rsidR="007E5FF9" w:rsidRPr="007E5FF9">
          <w:rPr>
            <w:rStyle w:val="Hipercze"/>
            <w:rFonts w:asciiTheme="minorHAnsi" w:hAnsiTheme="minorHAnsi" w:cstheme="minorHAnsi"/>
            <w:shd w:val="clear" w:color="auto" w:fill="FFFFFF"/>
          </w:rPr>
          <w:t>Anti-rumours page</w:t>
        </w:r>
      </w:hyperlink>
      <w:r w:rsidR="007E5FF9" w:rsidRPr="007E5FF9">
        <w:rPr>
          <w:rFonts w:asciiTheme="minorHAnsi" w:hAnsiTheme="minorHAnsi" w:cstheme="minorHAnsi"/>
          <w:color w:val="161616"/>
          <w:shd w:val="clear" w:color="auto" w:fill="FFFFFF"/>
        </w:rPr>
        <w:t>.</w:t>
      </w:r>
    </w:p>
    <w:p w14:paraId="5370E0E3" w14:textId="77777777" w:rsidR="007E5FF9" w:rsidRPr="007E5FF9" w:rsidRDefault="007E5FF9" w:rsidP="007E5FF9">
      <w:pPr>
        <w:tabs>
          <w:tab w:val="left" w:pos="700"/>
        </w:tabs>
        <w:spacing w:after="0" w:line="240" w:lineRule="auto"/>
        <w:rPr>
          <w:rFonts w:asciiTheme="minorHAnsi" w:hAnsiTheme="minorHAnsi" w:cstheme="minorHAnsi"/>
          <w:b/>
          <w:bCs/>
        </w:rPr>
      </w:pPr>
    </w:p>
    <w:p w14:paraId="37F7A31C" w14:textId="2AEDFB8A" w:rsidR="00684B3A" w:rsidRDefault="00DF5255" w:rsidP="00DF5255">
      <w:pPr>
        <w:pStyle w:val="Nagwek1"/>
      </w:pPr>
      <w:bookmarkStart w:id="26" w:name="_Toc64890479"/>
      <w:r>
        <w:t>New Tools and Methodologies</w:t>
      </w:r>
      <w:bookmarkEnd w:id="26"/>
    </w:p>
    <w:p w14:paraId="3867A8B1" w14:textId="1C7E09CD" w:rsidR="00684B3A" w:rsidRDefault="00684B3A" w:rsidP="00A47E51">
      <w:pPr>
        <w:pStyle w:val="Nagwek2"/>
      </w:pPr>
      <w:bookmarkStart w:id="27" w:name="_Toc64890480"/>
      <w:r>
        <w:t>Intercultural citizenship test</w:t>
      </w:r>
      <w:bookmarkEnd w:id="27"/>
    </w:p>
    <w:p w14:paraId="1DC5B2B0" w14:textId="1718F293" w:rsidR="00A47E51" w:rsidRDefault="00A47E51" w:rsidP="00A47E51">
      <w:r>
        <w:rPr>
          <w:noProof/>
          <w:lang w:val="pl-PL" w:eastAsia="pl-PL"/>
        </w:rPr>
        <w:drawing>
          <wp:anchor distT="0" distB="0" distL="114300" distR="114300" simplePos="0" relativeHeight="251684864" behindDoc="0" locked="0" layoutInCell="1" allowOverlap="1" wp14:anchorId="4907C32B" wp14:editId="45E2056F">
            <wp:simplePos x="0" y="0"/>
            <wp:positionH relativeFrom="column">
              <wp:posOffset>-45720</wp:posOffset>
            </wp:positionH>
            <wp:positionV relativeFrom="paragraph">
              <wp:posOffset>49530</wp:posOffset>
            </wp:positionV>
            <wp:extent cx="2865120" cy="1432560"/>
            <wp:effectExtent l="0" t="0" r="0"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5120" cy="1432560"/>
                    </a:xfrm>
                    <a:prstGeom prst="rect">
                      <a:avLst/>
                    </a:prstGeom>
                    <a:noFill/>
                    <a:ln>
                      <a:noFill/>
                    </a:ln>
                  </pic:spPr>
                </pic:pic>
              </a:graphicData>
            </a:graphic>
          </wp:anchor>
        </w:drawing>
      </w:r>
      <w:r>
        <w:t xml:space="preserve">In 2020 the ICC programme finalised and launched the </w:t>
      </w:r>
      <w:hyperlink r:id="rId69" w:history="1">
        <w:r w:rsidRPr="00A47E51">
          <w:rPr>
            <w:rStyle w:val="Hipercze"/>
          </w:rPr>
          <w:t>Intercultural Citizenship Test</w:t>
        </w:r>
      </w:hyperlink>
      <w:r>
        <w:t xml:space="preserve"> – a tool for each and everyone to find out more about what it means to be an intercultural citizen. The test is a powerful tool for building intercultural understanding of active citizenship, suitable for multiple uses in multiple contexts. It can be taken online on the ICC web, individually or in small groups, and is a quick and inspirational way to learn more about interculturalism. It also comes with a facilitator guide for small group discussions which offers topics and ideas for further exploration and learning. The test is already available in several languages and more translations are being carried out, some of which thanks to the contribution of member cities.</w:t>
      </w:r>
    </w:p>
    <w:p w14:paraId="27E1DDE1" w14:textId="2236459A" w:rsidR="00DF5255" w:rsidRPr="000255DE" w:rsidRDefault="00DF5255" w:rsidP="000255DE">
      <w:pPr>
        <w:pStyle w:val="Nagwek2"/>
      </w:pPr>
      <w:bookmarkStart w:id="28" w:name="_Toc64890481"/>
      <w:r w:rsidRPr="000255DE">
        <w:t>Working Group on intercultural communication and alternative narratives</w:t>
      </w:r>
      <w:bookmarkEnd w:id="28"/>
    </w:p>
    <w:p w14:paraId="34BF455D" w14:textId="06486105" w:rsidR="00C52F7D" w:rsidRPr="00C52F7D" w:rsidRDefault="00A47E51" w:rsidP="00B17544">
      <w:pPr>
        <w:rPr>
          <w:rFonts w:eastAsia="Calibri" w:cstheme="minorHAnsi"/>
        </w:rPr>
      </w:pPr>
      <w:r>
        <w:t xml:space="preserve">A working group made up of four ICC experts and the ICC team worked towards the preparation of an ICC Academy on intercultural communication and alternative narratives. This will </w:t>
      </w:r>
      <w:r w:rsidR="00532C81">
        <w:t>consist</w:t>
      </w:r>
      <w:r>
        <w:t xml:space="preserve"> of a full training course </w:t>
      </w:r>
      <w:r w:rsidR="00C52F7D" w:rsidRPr="00C52F7D">
        <w:rPr>
          <w:rFonts w:eastAsia="Calibri" w:cstheme="minorHAnsi"/>
        </w:rPr>
        <w:t xml:space="preserve">specifically </w:t>
      </w:r>
      <w:r w:rsidR="00C52F7D">
        <w:rPr>
          <w:rFonts w:eastAsia="Calibri" w:cstheme="minorHAnsi"/>
        </w:rPr>
        <w:t>addressing intercultural</w:t>
      </w:r>
      <w:r w:rsidR="00C52F7D" w:rsidRPr="00C52F7D">
        <w:rPr>
          <w:rFonts w:eastAsia="Calibri" w:cstheme="minorHAnsi"/>
        </w:rPr>
        <w:t xml:space="preserve"> communication needs. Building on past training experiences with training on intercultural communication, and on the work of the national networks – RECI in particular – on alternative narratives and positive intercultural communication, the academy will focus on how to embed intercultural principles in local authorities’ public communication. It will target both cities’ communication officers and ICC coordinators and be </w:t>
      </w:r>
      <w:r w:rsidR="00C52F7D">
        <w:rPr>
          <w:rFonts w:eastAsia="Calibri" w:cstheme="minorHAnsi"/>
        </w:rPr>
        <w:t>suitable for both</w:t>
      </w:r>
      <w:r w:rsidR="00C52F7D" w:rsidRPr="00C52F7D">
        <w:rPr>
          <w:rFonts w:eastAsia="Calibri" w:cstheme="minorHAnsi"/>
        </w:rPr>
        <w:t xml:space="preserve"> in-person course, as well as an online course accessible to member cities only.</w:t>
      </w:r>
    </w:p>
    <w:p w14:paraId="056CF04F" w14:textId="59FF708A" w:rsidR="00DF5255" w:rsidRDefault="00DF5255" w:rsidP="00DF5255">
      <w:pPr>
        <w:pStyle w:val="Nagwek2"/>
      </w:pPr>
      <w:bookmarkStart w:id="29" w:name="_Toc64890482"/>
      <w:r>
        <w:t xml:space="preserve">Social </w:t>
      </w:r>
      <w:r w:rsidR="00C52F7D">
        <w:t xml:space="preserve">trust </w:t>
      </w:r>
      <w:r>
        <w:t>barometer</w:t>
      </w:r>
      <w:bookmarkEnd w:id="29"/>
    </w:p>
    <w:p w14:paraId="42C2796F" w14:textId="4C3868B0" w:rsidR="00C52F7D" w:rsidRPr="00C52F7D" w:rsidRDefault="00C52F7D" w:rsidP="00FA326A">
      <w:r>
        <w:t>T</w:t>
      </w:r>
      <w:r w:rsidRPr="00C52F7D">
        <w:t xml:space="preserve">his is a pilot project trying to answer to the need of measuring the impact of intercultural actions in a smart, compelling, efficient and cost-effective way. Social trust would indeed be an excellent criterion to bring evidence of the efficiency of intercultural measures; yet, it is also something difficult to assess. The social trust barometer will work on connecting three dimensions: big data including social media data, social sensing, and observing social interactions at a micro level, mostly analysed by artificial intelligence. </w:t>
      </w:r>
      <w:r w:rsidRPr="00C52F7D">
        <w:rPr>
          <w:b/>
          <w:bCs/>
        </w:rPr>
        <w:t>Botkyrka</w:t>
      </w:r>
      <w:r>
        <w:t xml:space="preserve"> (Sweden)</w:t>
      </w:r>
      <w:r w:rsidRPr="00C52F7D">
        <w:t xml:space="preserve"> volunteered to carry out a pilot test</w:t>
      </w:r>
      <w:r>
        <w:t xml:space="preserve"> which has already delivered very promising results. </w:t>
      </w:r>
      <w:r w:rsidRPr="00C52F7D">
        <w:t>The next step</w:t>
      </w:r>
      <w:r>
        <w:t xml:space="preserve"> in 2021</w:t>
      </w:r>
      <w:r w:rsidRPr="00C52F7D">
        <w:t xml:space="preserve"> will be to develop a user-friendly app and to carry out tests at a larger scale.</w:t>
      </w:r>
    </w:p>
    <w:p w14:paraId="1A419672" w14:textId="534991DF" w:rsidR="000255DE" w:rsidRDefault="000255DE" w:rsidP="000255DE">
      <w:pPr>
        <w:pStyle w:val="Nagwek1"/>
      </w:pPr>
      <w:bookmarkStart w:id="30" w:name="_Toc64890483"/>
      <w:r>
        <w:lastRenderedPageBreak/>
        <w:t>Strategic Development</w:t>
      </w:r>
      <w:bookmarkEnd w:id="30"/>
    </w:p>
    <w:p w14:paraId="351196A4" w14:textId="0E488D37" w:rsidR="00EB6D99" w:rsidRPr="0096301F" w:rsidRDefault="00EB6D99" w:rsidP="00EB6D99">
      <w:pPr>
        <w:rPr>
          <w:rFonts w:cs="Arial"/>
          <w:bCs/>
          <w:szCs w:val="18"/>
          <w:lang w:eastAsia="fr-FR"/>
        </w:rPr>
      </w:pPr>
      <w:r>
        <w:t>Since 2017 the ICC programme multiplied efforts to promote dialogue and co-operation among local, regional and national authorities in the field of migrant integration. Four “Policy Labs on inclusive integration” were carried out with the view of enable transfer of innovation, policy co-ordination and consistency across the different levels of governance. This work culminated in a landmark decision taken by the Council of Europe Committee of Ministers in December 2019</w:t>
      </w:r>
      <w:r w:rsidR="00610149">
        <w:t>,</w:t>
      </w:r>
      <w:r>
        <w:t xml:space="preserve"> through the setting-up of an intergovernmental</w:t>
      </w:r>
      <w:r w:rsidRPr="005D0119">
        <w:rPr>
          <w:rFonts w:cs="Arial"/>
          <w:bCs/>
          <w:szCs w:val="18"/>
          <w:lang w:eastAsia="fr-FR"/>
        </w:rPr>
        <w:t xml:space="preserve"> working group </w:t>
      </w:r>
      <w:r>
        <w:rPr>
          <w:rFonts w:cs="Arial"/>
          <w:bCs/>
          <w:szCs w:val="18"/>
          <w:lang w:eastAsia="fr-FR"/>
        </w:rPr>
        <w:t xml:space="preserve">on intercultural integration. Called GT-ADI-INT, </w:t>
      </w:r>
      <w:r w:rsidR="00610149">
        <w:rPr>
          <w:rFonts w:cs="Arial"/>
          <w:bCs/>
          <w:szCs w:val="18"/>
          <w:lang w:eastAsia="fr-FR"/>
        </w:rPr>
        <w:t>this is the first body of this kind to have a multi-level nature, gathering twenty elected officials representing ten Council of Europe (CoE) member states and ten cities that are member of the Intercultural Cities international network. T</w:t>
      </w:r>
      <w:r>
        <w:rPr>
          <w:rFonts w:cs="Arial"/>
          <w:bCs/>
          <w:szCs w:val="18"/>
          <w:lang w:eastAsia="fr-FR"/>
        </w:rPr>
        <w:t xml:space="preserve">he working group operates </w:t>
      </w:r>
      <w:r w:rsidRPr="005D0119">
        <w:rPr>
          <w:rFonts w:cs="Arial"/>
          <w:bCs/>
          <w:szCs w:val="18"/>
          <w:lang w:eastAsia="fr-FR"/>
        </w:rPr>
        <w:t>under the Steering Committee on Anti-Discrimination, Dive</w:t>
      </w:r>
      <w:r w:rsidRPr="0096301F">
        <w:rPr>
          <w:rFonts w:cs="Arial"/>
          <w:bCs/>
          <w:szCs w:val="18"/>
          <w:lang w:eastAsia="fr-FR"/>
        </w:rPr>
        <w:t>rsity and Inclusion (CDADI</w:t>
      </w:r>
      <w:r w:rsidR="00610149">
        <w:rPr>
          <w:rFonts w:cs="Arial"/>
          <w:bCs/>
          <w:szCs w:val="18"/>
          <w:lang w:eastAsia="fr-FR"/>
        </w:rPr>
        <w:t>) and</w:t>
      </w:r>
      <w:r>
        <w:rPr>
          <w:rFonts w:cs="Arial"/>
          <w:bCs/>
          <w:szCs w:val="18"/>
          <w:lang w:eastAsia="fr-FR"/>
        </w:rPr>
        <w:t xml:space="preserve"> is further open </w:t>
      </w:r>
      <w:r w:rsidR="006F189E">
        <w:rPr>
          <w:rFonts w:cs="Arial"/>
          <w:bCs/>
          <w:szCs w:val="18"/>
          <w:lang w:eastAsia="fr-FR"/>
        </w:rPr>
        <w:t xml:space="preserve">to </w:t>
      </w:r>
      <w:r w:rsidR="006F189E" w:rsidRPr="0096301F">
        <w:rPr>
          <w:rFonts w:cs="Arial"/>
          <w:bCs/>
          <w:szCs w:val="18"/>
          <w:lang w:eastAsia="fr-FR"/>
        </w:rPr>
        <w:t>any</w:t>
      </w:r>
      <w:r>
        <w:rPr>
          <w:rFonts w:cs="Arial"/>
          <w:bCs/>
          <w:szCs w:val="18"/>
          <w:lang w:eastAsia="fr-FR"/>
        </w:rPr>
        <w:t xml:space="preserve"> other CoE member states, as well as to a number of observers. </w:t>
      </w:r>
      <w:r w:rsidRPr="0096301F">
        <w:rPr>
          <w:rFonts w:cs="Arial"/>
          <w:bCs/>
          <w:szCs w:val="18"/>
          <w:lang w:eastAsia="fr-FR"/>
        </w:rPr>
        <w:t xml:space="preserve">Its main goal is to assist CDADI in steering Council of Europe’s intergovernmental work “to promote equality for all and build more inclusive societies”, with a particular focus on intercultural integration and positive diversity management policies. </w:t>
      </w:r>
    </w:p>
    <w:p w14:paraId="18F81228" w14:textId="0EBBDBE9" w:rsidR="00EB6D99" w:rsidRDefault="00EB6D99" w:rsidP="00EB6D99">
      <w:r>
        <w:rPr>
          <w:rFonts w:cs="Arial"/>
          <w:bCs/>
          <w:szCs w:val="18"/>
          <w:lang w:eastAsia="fr-FR"/>
        </w:rPr>
        <w:t>The Group held two meetings in 2020 and</w:t>
      </w:r>
      <w:r>
        <w:t>: i) promoted exchanges among officials from different levels of governments; ii) collected and assessed existing policy practices; iii) developed draft Guidelines and a Model policy framework for an intercultural integration strategy at the national level; iv) advance</w:t>
      </w:r>
      <w:r w:rsidR="00610149">
        <w:t>d</w:t>
      </w:r>
      <w:r>
        <w:t xml:space="preserve"> work towards the preparation of a draft Recommendation on multi-level governance of intercultural integration of migrants. The Working Group grounded its </w:t>
      </w:r>
      <w:r w:rsidR="00610149">
        <w:t>programme of work</w:t>
      </w:r>
      <w:r>
        <w:t xml:space="preserve"> </w:t>
      </w:r>
      <w:r w:rsidR="00610149">
        <w:t>o</w:t>
      </w:r>
      <w:r>
        <w:t xml:space="preserve">n existing CoE standards as well as </w:t>
      </w:r>
      <w:r w:rsidR="00610149">
        <w:t xml:space="preserve">outstanding </w:t>
      </w:r>
      <w:r>
        <w:t xml:space="preserve">practice from local authorities. </w:t>
      </w:r>
    </w:p>
    <w:p w14:paraId="1AF601C8" w14:textId="7817176D" w:rsidR="00EB6D99" w:rsidRDefault="00EB6D99" w:rsidP="00EB6D99">
      <w:r>
        <w:t xml:space="preserve">The setting up of this working group is a major step towards </w:t>
      </w:r>
      <w:r w:rsidR="00610149">
        <w:t>transferring the ICC policy model to the national level, thus increasing local authorities’ ability to work in cooperation with their national counterparts in a field where competencies are interlinked.</w:t>
      </w:r>
    </w:p>
    <w:p w14:paraId="0C771723" w14:textId="5874A62B" w:rsidR="006E4263" w:rsidRPr="00DF5255" w:rsidRDefault="006E4263" w:rsidP="006E4263">
      <w:pPr>
        <w:pStyle w:val="Nagwek1"/>
      </w:pPr>
      <w:bookmarkStart w:id="31" w:name="_Toc64890484"/>
      <w:r>
        <w:t>National networks</w:t>
      </w:r>
      <w:bookmarkEnd w:id="31"/>
    </w:p>
    <w:p w14:paraId="26C011F8" w14:textId="3A19815B" w:rsidR="00D56C23" w:rsidRDefault="00D56C23" w:rsidP="00D56C23">
      <w:pPr>
        <w:tabs>
          <w:tab w:val="left" w:pos="700"/>
        </w:tabs>
        <w:spacing w:after="0" w:line="240" w:lineRule="auto"/>
        <w:rPr>
          <w:rFonts w:eastAsia="Calibri" w:cstheme="minorHAnsi"/>
        </w:rPr>
      </w:pPr>
      <w:r>
        <w:rPr>
          <w:rFonts w:eastAsia="Calibri" w:cstheme="minorHAnsi"/>
        </w:rPr>
        <w:t>The ICC programme has, for many years, supported the creation and development of regional and national networks. These are often at the forefront of pilot initiatives and at the origin of new ICC methodologies which benefit the whole international network.  The latest developments concern the following:</w:t>
      </w:r>
    </w:p>
    <w:p w14:paraId="317E0E2B" w14:textId="77777777" w:rsidR="00D56C23" w:rsidRDefault="00D56C23" w:rsidP="00D56C23">
      <w:pPr>
        <w:tabs>
          <w:tab w:val="left" w:pos="700"/>
        </w:tabs>
        <w:spacing w:after="0" w:line="240" w:lineRule="auto"/>
        <w:rPr>
          <w:rFonts w:eastAsia="Calibri" w:cstheme="minorHAnsi"/>
        </w:rPr>
      </w:pPr>
    </w:p>
    <w:p w14:paraId="4BF24E81" w14:textId="5450E1EF" w:rsidR="00D56C23" w:rsidRDefault="00D56C23" w:rsidP="004E7E52">
      <w:pPr>
        <w:pStyle w:val="Akapitzlist"/>
        <w:numPr>
          <w:ilvl w:val="0"/>
          <w:numId w:val="3"/>
        </w:numPr>
        <w:tabs>
          <w:tab w:val="left" w:pos="700"/>
        </w:tabs>
        <w:spacing w:after="0" w:line="240" w:lineRule="auto"/>
        <w:rPr>
          <w:rFonts w:eastAsia="Calibri" w:cstheme="minorHAnsi"/>
        </w:rPr>
      </w:pPr>
      <w:r>
        <w:rPr>
          <w:rFonts w:eastAsia="Calibri" w:cstheme="minorHAnsi"/>
        </w:rPr>
        <w:tab/>
      </w:r>
      <w:r w:rsidRPr="001B73D1">
        <w:rPr>
          <w:rFonts w:eastAsia="Calibri" w:cstheme="minorHAnsi"/>
          <w:b/>
          <w:bCs/>
        </w:rPr>
        <w:t>A</w:t>
      </w:r>
      <w:r>
        <w:rPr>
          <w:rFonts w:eastAsia="Calibri" w:cstheme="minorHAnsi"/>
          <w:b/>
          <w:bCs/>
        </w:rPr>
        <w:t>ustralasian Network</w:t>
      </w:r>
      <w:r>
        <w:rPr>
          <w:rFonts w:eastAsia="Calibri" w:cstheme="minorHAnsi"/>
        </w:rPr>
        <w:t>: the expansion of the model to South Korea and the increased commitment in Australia and Japan have pushed concerned cities to organise themselves into a regional network. At the moment they are working at a common intercultural strategy and at the setting up of a governance model for their network. The members have also been very active individually, with a number of awareness raising events and training organised</w:t>
      </w:r>
      <w:r w:rsidR="006F189E">
        <w:rPr>
          <w:rFonts w:eastAsia="Calibri" w:cstheme="minorHAnsi"/>
        </w:rPr>
        <w:t>.</w:t>
      </w:r>
    </w:p>
    <w:p w14:paraId="3DF867BD" w14:textId="77777777" w:rsidR="006F189E" w:rsidRDefault="006F189E" w:rsidP="006F189E">
      <w:pPr>
        <w:pStyle w:val="Akapitzlist"/>
        <w:tabs>
          <w:tab w:val="left" w:pos="700"/>
        </w:tabs>
        <w:spacing w:after="0" w:line="240" w:lineRule="auto"/>
        <w:rPr>
          <w:rFonts w:eastAsia="Calibri" w:cstheme="minorHAnsi"/>
        </w:rPr>
      </w:pPr>
    </w:p>
    <w:p w14:paraId="29BA7E43" w14:textId="7DB0964C" w:rsidR="00D56C23" w:rsidRPr="006F189E" w:rsidRDefault="00D56C23" w:rsidP="004E7E52">
      <w:pPr>
        <w:pStyle w:val="Akapitzlist"/>
        <w:numPr>
          <w:ilvl w:val="0"/>
          <w:numId w:val="3"/>
        </w:numPr>
        <w:tabs>
          <w:tab w:val="left" w:pos="700"/>
        </w:tabs>
        <w:spacing w:after="0" w:line="240" w:lineRule="auto"/>
        <w:rPr>
          <w:rFonts w:eastAsia="Calibri"/>
          <w:b/>
          <w:bCs/>
          <w:color w:val="1F4784"/>
        </w:rPr>
      </w:pPr>
      <w:r w:rsidRPr="00E11809">
        <w:rPr>
          <w:rFonts w:eastAsia="Calibri" w:cstheme="minorHAnsi"/>
          <w:b/>
          <w:bCs/>
        </w:rPr>
        <w:t>Città del Dialogo</w:t>
      </w:r>
      <w:r w:rsidRPr="00E11809">
        <w:rPr>
          <w:rFonts w:eastAsia="Calibri" w:cstheme="minorHAnsi"/>
        </w:rPr>
        <w:t xml:space="preserve">: a very prolific year with three main highlights: i) the launch of the </w:t>
      </w:r>
      <w:hyperlink r:id="rId70" w:history="1">
        <w:r w:rsidRPr="00D56C23">
          <w:rPr>
            <w:rStyle w:val="Hipercze"/>
            <w:rFonts w:eastAsia="Calibri" w:cstheme="minorHAnsi"/>
          </w:rPr>
          <w:t>ITACA</w:t>
        </w:r>
      </w:hyperlink>
      <w:r w:rsidRPr="00E11809">
        <w:rPr>
          <w:rFonts w:eastAsia="Calibri" w:cstheme="minorHAnsi"/>
        </w:rPr>
        <w:t xml:space="preserve"> (Italian Cities Against Discrimination) project, ii) </w:t>
      </w:r>
      <w:r>
        <w:rPr>
          <w:rFonts w:eastAsia="Calibri" w:cstheme="minorHAnsi"/>
        </w:rPr>
        <w:t>a number of significant policy changes in a few member cities</w:t>
      </w:r>
      <w:r w:rsidRPr="00E11809">
        <w:rPr>
          <w:rFonts w:eastAsia="Calibri" w:cstheme="minorHAnsi"/>
        </w:rPr>
        <w:t>; iii) a social media communication campaign</w:t>
      </w:r>
      <w:r>
        <w:rPr>
          <w:rFonts w:eastAsia="Calibri" w:cstheme="minorHAnsi"/>
        </w:rPr>
        <w:t xml:space="preserve"> to building intercultural understanding with the wider public</w:t>
      </w:r>
      <w:r w:rsidRPr="00E11809">
        <w:rPr>
          <w:rFonts w:eastAsia="Calibri" w:cstheme="minorHAnsi"/>
        </w:rPr>
        <w:t xml:space="preserve">. </w:t>
      </w:r>
    </w:p>
    <w:p w14:paraId="7A82DD3D" w14:textId="77777777" w:rsidR="006F189E" w:rsidRPr="006F189E" w:rsidRDefault="006F189E" w:rsidP="006F189E">
      <w:pPr>
        <w:tabs>
          <w:tab w:val="left" w:pos="700"/>
        </w:tabs>
        <w:spacing w:after="0" w:line="240" w:lineRule="auto"/>
        <w:rPr>
          <w:rFonts w:eastAsia="Calibri"/>
          <w:b/>
          <w:bCs/>
          <w:color w:val="1F4784"/>
        </w:rPr>
      </w:pPr>
    </w:p>
    <w:p w14:paraId="728A8A2F" w14:textId="7570020B" w:rsidR="00D56C23" w:rsidRPr="006F189E" w:rsidRDefault="00D56C23" w:rsidP="004E7E52">
      <w:pPr>
        <w:pStyle w:val="Akapitzlist"/>
        <w:numPr>
          <w:ilvl w:val="0"/>
          <w:numId w:val="3"/>
        </w:numPr>
        <w:tabs>
          <w:tab w:val="left" w:pos="700"/>
        </w:tabs>
        <w:spacing w:after="0" w:line="240" w:lineRule="auto"/>
        <w:rPr>
          <w:rFonts w:eastAsia="Calibri" w:cstheme="minorHAnsi"/>
          <w:b/>
          <w:bCs/>
        </w:rPr>
      </w:pPr>
      <w:r w:rsidRPr="00E11809">
        <w:rPr>
          <w:rFonts w:eastAsia="Calibri" w:cstheme="minorHAnsi"/>
          <w:b/>
          <w:bCs/>
        </w:rPr>
        <w:t>Norwegian and Nordic networks</w:t>
      </w:r>
      <w:r>
        <w:rPr>
          <w:rFonts w:eastAsia="Calibri" w:cstheme="minorHAnsi"/>
          <w:b/>
          <w:bCs/>
        </w:rPr>
        <w:t>:</w:t>
      </w:r>
      <w:r w:rsidRPr="00E11809">
        <w:rPr>
          <w:rFonts w:eastAsia="Calibri" w:cstheme="minorHAnsi"/>
        </w:rPr>
        <w:t xml:space="preserve"> </w:t>
      </w:r>
      <w:r>
        <w:rPr>
          <w:rFonts w:eastAsia="Calibri" w:cstheme="minorHAnsi"/>
        </w:rPr>
        <w:t xml:space="preserve">active for a decade, the Norwegian network is more a forum for consultation and cooperation among Norwegian cities on policies and initiatives. Last year, the coordinator of Klaksvik (Faroe Islands) proposed to initiate an informal platform for cooperation among Nordic cities, so to expand the geographical scope. Despite the slow-down </w:t>
      </w:r>
      <w:r>
        <w:rPr>
          <w:rFonts w:eastAsia="Calibri" w:cstheme="minorHAnsi"/>
        </w:rPr>
        <w:lastRenderedPageBreak/>
        <w:t>due to the Covid-19 crisis, efforts towards the setting up of a common mandate for the cities interested in this regional cooperation are continuing and will be pursued next year.</w:t>
      </w:r>
    </w:p>
    <w:p w14:paraId="650B642B" w14:textId="77777777" w:rsidR="006F189E" w:rsidRPr="006F189E" w:rsidRDefault="006F189E" w:rsidP="006F189E">
      <w:pPr>
        <w:tabs>
          <w:tab w:val="left" w:pos="700"/>
        </w:tabs>
        <w:spacing w:after="0" w:line="240" w:lineRule="auto"/>
        <w:rPr>
          <w:rFonts w:eastAsia="Calibri" w:cstheme="minorHAnsi"/>
          <w:b/>
          <w:bCs/>
        </w:rPr>
      </w:pPr>
    </w:p>
    <w:p w14:paraId="47E40F9B" w14:textId="7570650B" w:rsidR="00D56C23" w:rsidRPr="006F189E" w:rsidRDefault="00D56C23" w:rsidP="004E7E52">
      <w:pPr>
        <w:pStyle w:val="Akapitzlist"/>
        <w:numPr>
          <w:ilvl w:val="0"/>
          <w:numId w:val="3"/>
        </w:numPr>
        <w:tabs>
          <w:tab w:val="left" w:pos="700"/>
        </w:tabs>
        <w:spacing w:after="0" w:line="240" w:lineRule="auto"/>
        <w:rPr>
          <w:rFonts w:eastAsia="Calibri" w:cstheme="minorHAnsi"/>
          <w:b/>
          <w:bCs/>
        </w:rPr>
      </w:pPr>
      <w:r w:rsidRPr="0079726F">
        <w:rPr>
          <w:rFonts w:eastAsia="Calibri" w:cstheme="minorHAnsi"/>
          <w:b/>
          <w:bCs/>
        </w:rPr>
        <w:t>RECI – Spanish network of Intercultural Cities</w:t>
      </w:r>
      <w:r>
        <w:rPr>
          <w:rFonts w:eastAsia="Calibri" w:cstheme="minorHAnsi"/>
          <w:b/>
          <w:bCs/>
        </w:rPr>
        <w:t>:</w:t>
      </w:r>
      <w:r>
        <w:rPr>
          <w:rFonts w:eastAsia="Calibri" w:cstheme="minorHAnsi"/>
        </w:rPr>
        <w:t xml:space="preserve"> in 2020 the RECI</w:t>
      </w:r>
      <w:r w:rsidRPr="0079726F">
        <w:rPr>
          <w:rFonts w:eastAsia="Calibri" w:cstheme="minorHAnsi"/>
        </w:rPr>
        <w:t xml:space="preserve"> has </w:t>
      </w:r>
      <w:r>
        <w:rPr>
          <w:rFonts w:eastAsia="Calibri" w:cstheme="minorHAnsi"/>
        </w:rPr>
        <w:t>set up – for the first time – thematic working</w:t>
      </w:r>
      <w:r w:rsidRPr="0079726F">
        <w:rPr>
          <w:rFonts w:eastAsia="Calibri" w:cstheme="minorHAnsi"/>
        </w:rPr>
        <w:t xml:space="preserve"> groups</w:t>
      </w:r>
      <w:r>
        <w:rPr>
          <w:rFonts w:eastAsia="Calibri" w:cstheme="minorHAnsi"/>
        </w:rPr>
        <w:t xml:space="preserve"> on</w:t>
      </w:r>
      <w:r w:rsidRPr="0079726F">
        <w:rPr>
          <w:rFonts w:eastAsia="Calibri" w:cstheme="minorHAnsi"/>
        </w:rPr>
        <w:t>: 1)</w:t>
      </w:r>
      <w:r>
        <w:rPr>
          <w:rFonts w:eastAsia="Calibri" w:cstheme="minorHAnsi"/>
        </w:rPr>
        <w:t xml:space="preserve"> </w:t>
      </w:r>
      <w:r w:rsidRPr="0079726F">
        <w:rPr>
          <w:rFonts w:eastAsia="Calibri" w:cstheme="minorHAnsi"/>
        </w:rPr>
        <w:t>intercultural competenc</w:t>
      </w:r>
      <w:r>
        <w:rPr>
          <w:rFonts w:eastAsia="Calibri" w:cstheme="minorHAnsi"/>
        </w:rPr>
        <w:t xml:space="preserve">e (mapping needs, and devising resources to ensure training sessions, know-how sustainability, transversality of action, civil society participation); </w:t>
      </w:r>
      <w:r w:rsidRPr="0079726F">
        <w:rPr>
          <w:rFonts w:eastAsia="Calibri" w:cstheme="minorHAnsi"/>
        </w:rPr>
        <w:t>2)</w:t>
      </w:r>
      <w:r>
        <w:rPr>
          <w:rFonts w:eastAsia="Calibri" w:cstheme="minorHAnsi"/>
        </w:rPr>
        <w:t xml:space="preserve"> w</w:t>
      </w:r>
      <w:r w:rsidRPr="0079726F">
        <w:rPr>
          <w:rFonts w:eastAsia="Calibri" w:cstheme="minorHAnsi"/>
        </w:rPr>
        <w:t xml:space="preserve">elcome policies from an intercultural lens </w:t>
      </w:r>
      <w:r>
        <w:rPr>
          <w:rFonts w:eastAsia="Calibri" w:cstheme="minorHAnsi"/>
        </w:rPr>
        <w:t>(putting intercultural principles at the core of the city policies);</w:t>
      </w:r>
      <w:r w:rsidRPr="0079726F">
        <w:rPr>
          <w:rFonts w:eastAsia="Calibri" w:cstheme="minorHAnsi"/>
        </w:rPr>
        <w:t xml:space="preserve"> 3)</w:t>
      </w:r>
      <w:r>
        <w:rPr>
          <w:rFonts w:eastAsia="Calibri" w:cstheme="minorHAnsi"/>
        </w:rPr>
        <w:t xml:space="preserve"> i</w:t>
      </w:r>
      <w:r w:rsidRPr="0079726F">
        <w:rPr>
          <w:rFonts w:eastAsia="Calibri" w:cstheme="minorHAnsi"/>
        </w:rPr>
        <w:t>ntercultural narratives</w:t>
      </w:r>
      <w:r>
        <w:rPr>
          <w:rFonts w:eastAsia="Calibri" w:cstheme="minorHAnsi"/>
        </w:rPr>
        <w:t xml:space="preserve"> (work in progress towards</w:t>
      </w:r>
      <w:r w:rsidRPr="0079726F">
        <w:rPr>
          <w:rFonts w:eastAsia="Calibri" w:cstheme="minorHAnsi"/>
        </w:rPr>
        <w:t xml:space="preserve"> a practical guide to crystallise the extensive theoretical body of knowledge into practical tips, best practices and strategies to involve politicians and civil servants</w:t>
      </w:r>
      <w:r>
        <w:rPr>
          <w:rFonts w:eastAsia="Calibri" w:cstheme="minorHAnsi"/>
        </w:rPr>
        <w:t xml:space="preserve">). </w:t>
      </w:r>
    </w:p>
    <w:p w14:paraId="73E13AB9" w14:textId="77777777" w:rsidR="006F189E" w:rsidRPr="006F189E" w:rsidRDefault="006F189E" w:rsidP="006F189E">
      <w:pPr>
        <w:tabs>
          <w:tab w:val="left" w:pos="700"/>
        </w:tabs>
        <w:spacing w:after="0" w:line="240" w:lineRule="auto"/>
        <w:rPr>
          <w:rFonts w:eastAsia="Calibri" w:cstheme="minorHAnsi"/>
          <w:b/>
          <w:bCs/>
        </w:rPr>
      </w:pPr>
    </w:p>
    <w:p w14:paraId="133781C1" w14:textId="79A9FCC9" w:rsidR="00D56C23" w:rsidRDefault="00D56C23" w:rsidP="004E7E52">
      <w:pPr>
        <w:pStyle w:val="Akapitzlist"/>
        <w:numPr>
          <w:ilvl w:val="0"/>
          <w:numId w:val="3"/>
        </w:numPr>
        <w:tabs>
          <w:tab w:val="left" w:pos="700"/>
        </w:tabs>
        <w:spacing w:after="0" w:line="240" w:lineRule="auto"/>
        <w:rPr>
          <w:rFonts w:eastAsia="Calibri" w:cstheme="minorHAnsi"/>
        </w:rPr>
      </w:pPr>
      <w:r w:rsidRPr="0079726F">
        <w:rPr>
          <w:rFonts w:eastAsia="Calibri" w:cstheme="minorHAnsi"/>
          <w:b/>
          <w:bCs/>
        </w:rPr>
        <w:t>RPCI – Portuguese network of Intercultural Cities:</w:t>
      </w:r>
      <w:r w:rsidRPr="0079726F">
        <w:rPr>
          <w:rFonts w:eastAsia="Calibri" w:cstheme="minorHAnsi"/>
        </w:rPr>
        <w:t xml:space="preserve"> </w:t>
      </w:r>
      <w:r>
        <w:rPr>
          <w:rFonts w:eastAsia="Calibri" w:cstheme="minorHAnsi"/>
        </w:rPr>
        <w:t>in 2020 RPCI worked on addressing the gaps identified by the members in previous years. They produced an</w:t>
      </w:r>
      <w:r w:rsidRPr="0079726F">
        <w:rPr>
          <w:rFonts w:eastAsia="Calibri" w:cstheme="minorHAnsi"/>
        </w:rPr>
        <w:t xml:space="preserve"> online course on the ICC </w:t>
      </w:r>
      <w:r>
        <w:rPr>
          <w:rFonts w:eastAsia="Calibri" w:cstheme="minorHAnsi"/>
        </w:rPr>
        <w:t>S</w:t>
      </w:r>
      <w:r w:rsidRPr="0079726F">
        <w:rPr>
          <w:rFonts w:eastAsia="Calibri" w:cstheme="minorHAnsi"/>
        </w:rPr>
        <w:t>tep-by-step manual</w:t>
      </w:r>
      <w:r>
        <w:rPr>
          <w:rFonts w:eastAsia="Calibri" w:cstheme="minorHAnsi"/>
        </w:rPr>
        <w:t xml:space="preserve"> as a way to promote intercultural competence and know-how among staff. They also l</w:t>
      </w:r>
      <w:r w:rsidRPr="00C51778">
        <w:rPr>
          <w:rFonts w:eastAsia="Calibri" w:cstheme="minorHAnsi"/>
        </w:rPr>
        <w:t>aunched “Cities</w:t>
      </w:r>
      <w:r>
        <w:rPr>
          <w:rFonts w:eastAsia="Calibri" w:cstheme="minorHAnsi"/>
        </w:rPr>
        <w:t xml:space="preserve"> of welcome</w:t>
      </w:r>
      <w:r w:rsidRPr="00C51778">
        <w:rPr>
          <w:rFonts w:eastAsia="Calibri" w:cstheme="minorHAnsi"/>
        </w:rPr>
        <w:t>”, a project to increase RPCI members’ capacity to interculturally welcome the new residents.</w:t>
      </w:r>
      <w:r>
        <w:rPr>
          <w:rFonts w:eastAsia="Calibri" w:cstheme="minorHAnsi"/>
        </w:rPr>
        <w:t xml:space="preserve"> For the latter, RPCI members consulted each other and aligned their migrant integration plans, assessed gaps and needs, and worked on i) </w:t>
      </w:r>
      <w:r w:rsidRPr="00C51778">
        <w:rPr>
          <w:rFonts w:eastAsia="Calibri" w:cstheme="minorHAnsi"/>
        </w:rPr>
        <w:t xml:space="preserve">finalising the welcoming app for migrants; </w:t>
      </w:r>
      <w:r>
        <w:rPr>
          <w:rFonts w:eastAsia="Calibri" w:cstheme="minorHAnsi"/>
        </w:rPr>
        <w:t xml:space="preserve">ii) </w:t>
      </w:r>
      <w:r w:rsidRPr="00C51778">
        <w:rPr>
          <w:rFonts w:eastAsia="Calibri" w:cstheme="minorHAnsi"/>
        </w:rPr>
        <w:t xml:space="preserve">putting in place a database of events and campaigns, </w:t>
      </w:r>
      <w:r>
        <w:rPr>
          <w:rFonts w:eastAsia="Calibri" w:cstheme="minorHAnsi"/>
        </w:rPr>
        <w:t xml:space="preserve">iii) </w:t>
      </w:r>
      <w:r w:rsidRPr="00C51778">
        <w:rPr>
          <w:rFonts w:eastAsia="Calibri" w:cstheme="minorHAnsi"/>
        </w:rPr>
        <w:t xml:space="preserve">and developing a customisable welcoming course for newcomers and other groups. </w:t>
      </w:r>
    </w:p>
    <w:p w14:paraId="0953AAED" w14:textId="77777777" w:rsidR="006F189E" w:rsidRPr="006F189E" w:rsidRDefault="006F189E" w:rsidP="006F189E">
      <w:pPr>
        <w:tabs>
          <w:tab w:val="left" w:pos="700"/>
        </w:tabs>
        <w:spacing w:after="0" w:line="240" w:lineRule="auto"/>
        <w:rPr>
          <w:rFonts w:eastAsia="Calibri" w:cstheme="minorHAnsi"/>
        </w:rPr>
      </w:pPr>
    </w:p>
    <w:p w14:paraId="537997CA" w14:textId="7383C8BF" w:rsidR="00D56C23" w:rsidRDefault="00D56C23" w:rsidP="004E7E52">
      <w:pPr>
        <w:pStyle w:val="Akapitzlist"/>
        <w:numPr>
          <w:ilvl w:val="0"/>
          <w:numId w:val="3"/>
        </w:numPr>
        <w:tabs>
          <w:tab w:val="left" w:pos="700"/>
        </w:tabs>
        <w:spacing w:after="0" w:line="240" w:lineRule="auto"/>
        <w:rPr>
          <w:rFonts w:eastAsia="Calibri" w:cstheme="minorHAnsi"/>
        </w:rPr>
      </w:pPr>
      <w:r w:rsidRPr="00C51778">
        <w:rPr>
          <w:rFonts w:eastAsia="Calibri" w:cstheme="minorHAnsi"/>
          <w:b/>
          <w:bCs/>
        </w:rPr>
        <w:t>ICC-UA – Ukrainian network of Intercultural Cities</w:t>
      </w:r>
      <w:r>
        <w:rPr>
          <w:rFonts w:eastAsia="Calibri" w:cstheme="minorHAnsi"/>
          <w:b/>
          <w:bCs/>
        </w:rPr>
        <w:t xml:space="preserve">: </w:t>
      </w:r>
      <w:r>
        <w:rPr>
          <w:rFonts w:eastAsia="Calibri" w:cstheme="minorHAnsi"/>
        </w:rPr>
        <w:t xml:space="preserve">the national events initially scheduled to take place in 2020 have been postponed to next year due to Covid-19 emergency. Yet, the shift to online meetings provided new opportunities for the involvement of Ukrainian cities in the </w:t>
      </w:r>
      <w:r w:rsidRPr="00D97AB9">
        <w:rPr>
          <w:rFonts w:eastAsia="Calibri" w:cstheme="minorHAnsi"/>
        </w:rPr>
        <w:t xml:space="preserve">work of partners outside the country. Synergies have been built with other projects from the Council’s Anti-discrimination </w:t>
      </w:r>
      <w:r>
        <w:rPr>
          <w:rFonts w:eastAsia="Calibri" w:cstheme="minorHAnsi"/>
        </w:rPr>
        <w:t>d</w:t>
      </w:r>
      <w:r w:rsidRPr="00D97AB9">
        <w:rPr>
          <w:rFonts w:eastAsia="Calibri" w:cstheme="minorHAnsi"/>
        </w:rPr>
        <w:t xml:space="preserve">epartment, such as the one on the </w:t>
      </w:r>
      <w:r>
        <w:rPr>
          <w:rFonts w:eastAsia="Calibri" w:cstheme="minorHAnsi"/>
        </w:rPr>
        <w:t>p</w:t>
      </w:r>
      <w:r w:rsidRPr="00D97AB9">
        <w:rPr>
          <w:rFonts w:eastAsia="Calibri" w:cstheme="minorHAnsi"/>
        </w:rPr>
        <w:t xml:space="preserve">rotection of national minorities in Ukraine, aimed at stabilising the dialogue between national minorities and regional administrations. Besides, Melitopol has involved all other member cities into a project on developing intercultural competence of public officials, which also involves cities in Australia. </w:t>
      </w:r>
    </w:p>
    <w:p w14:paraId="21B9414C" w14:textId="77777777" w:rsidR="006F189E" w:rsidRPr="006F189E" w:rsidRDefault="006F189E" w:rsidP="006F189E">
      <w:pPr>
        <w:tabs>
          <w:tab w:val="left" w:pos="700"/>
        </w:tabs>
        <w:spacing w:after="0" w:line="240" w:lineRule="auto"/>
        <w:rPr>
          <w:rFonts w:eastAsia="Calibri" w:cstheme="minorHAnsi"/>
        </w:rPr>
      </w:pPr>
    </w:p>
    <w:p w14:paraId="7AC0EF94" w14:textId="77777777" w:rsidR="00D56C23" w:rsidRPr="00D97AB9" w:rsidRDefault="00D56C23" w:rsidP="004E7E52">
      <w:pPr>
        <w:pStyle w:val="Akapitzlist"/>
        <w:numPr>
          <w:ilvl w:val="0"/>
          <w:numId w:val="3"/>
        </w:numPr>
        <w:tabs>
          <w:tab w:val="left" w:pos="700"/>
        </w:tabs>
        <w:spacing w:after="0" w:line="240" w:lineRule="auto"/>
        <w:rPr>
          <w:rFonts w:eastAsia="Calibri" w:cstheme="minorHAnsi"/>
          <w:b/>
          <w:bCs/>
        </w:rPr>
      </w:pPr>
      <w:r w:rsidRPr="00C51778">
        <w:rPr>
          <w:rFonts w:eastAsia="Calibri" w:cstheme="minorHAnsi"/>
          <w:b/>
          <w:bCs/>
        </w:rPr>
        <w:t>Québec – REMIRI</w:t>
      </w:r>
      <w:r>
        <w:rPr>
          <w:rFonts w:eastAsia="Calibri" w:cstheme="minorHAnsi"/>
          <w:b/>
          <w:bCs/>
        </w:rPr>
        <w:t xml:space="preserve">: </w:t>
      </w:r>
      <w:r>
        <w:rPr>
          <w:rFonts w:eastAsia="Calibri" w:cstheme="minorHAnsi"/>
        </w:rPr>
        <w:t>this is not yet an ICC network but an informal initiative of a number of Quebec cities backed by academia. Following the visit of the ICC team to Montreal last year, REMIRI cities are</w:t>
      </w:r>
      <w:r w:rsidRPr="00D97AB9">
        <w:rPr>
          <w:rFonts w:eastAsia="Calibri" w:cstheme="minorHAnsi"/>
        </w:rPr>
        <w:t xml:space="preserve"> working on restructuring the</w:t>
      </w:r>
      <w:r>
        <w:rPr>
          <w:rFonts w:eastAsia="Calibri" w:cstheme="minorHAnsi"/>
        </w:rPr>
        <w:t>ir</w:t>
      </w:r>
      <w:r w:rsidRPr="00D97AB9">
        <w:rPr>
          <w:rFonts w:eastAsia="Calibri" w:cstheme="minorHAnsi"/>
        </w:rPr>
        <w:t xml:space="preserve"> network and </w:t>
      </w:r>
      <w:r>
        <w:rPr>
          <w:rFonts w:eastAsia="Calibri" w:cstheme="minorHAnsi"/>
        </w:rPr>
        <w:t>mobilising the relevant administrations so that they can</w:t>
      </w:r>
      <w:r w:rsidRPr="00D97AB9">
        <w:rPr>
          <w:rFonts w:eastAsia="Calibri" w:cstheme="minorHAnsi"/>
        </w:rPr>
        <w:t xml:space="preserve"> officially</w:t>
      </w:r>
      <w:r>
        <w:rPr>
          <w:rFonts w:eastAsia="Calibri" w:cstheme="minorHAnsi"/>
        </w:rPr>
        <w:t xml:space="preserve"> join the ICC programme.</w:t>
      </w:r>
    </w:p>
    <w:p w14:paraId="486DF61F" w14:textId="77777777" w:rsidR="000255DE" w:rsidRPr="000255DE" w:rsidRDefault="000255DE" w:rsidP="000255DE"/>
    <w:p w14:paraId="4CDAFD52" w14:textId="19821E21" w:rsidR="00DF5255" w:rsidRDefault="00DF5255" w:rsidP="00CC0E10">
      <w:pPr>
        <w:pStyle w:val="Nagwek1"/>
      </w:pPr>
      <w:bookmarkStart w:id="32" w:name="_Toc64890485"/>
      <w:r>
        <w:t>Visibility and awareness</w:t>
      </w:r>
      <w:bookmarkEnd w:id="32"/>
    </w:p>
    <w:p w14:paraId="2FCAA3F8" w14:textId="77777777" w:rsidR="00CC0E10" w:rsidRPr="00CC0E10" w:rsidRDefault="00CC0E10" w:rsidP="00CC0E10"/>
    <w:p w14:paraId="16D70C85" w14:textId="77777777" w:rsidR="00CC0E10" w:rsidRDefault="00CC0E10" w:rsidP="00CC0E10">
      <w:pPr>
        <w:tabs>
          <w:tab w:val="left" w:pos="700"/>
        </w:tabs>
        <w:spacing w:after="0" w:line="240" w:lineRule="auto"/>
        <w:rPr>
          <w:rFonts w:eastAsia="Calibri" w:cstheme="minorHAnsi"/>
        </w:rPr>
      </w:pPr>
      <w:r>
        <w:rPr>
          <w:rFonts w:eastAsia="Calibri" w:cstheme="minorHAnsi"/>
        </w:rPr>
        <w:t>The ICC programme update its communication strategy every year. In 2020, a new brand pack has been produced for members to adopt a common identity while communicating nationally or internationally.</w:t>
      </w:r>
    </w:p>
    <w:p w14:paraId="43DA83A5" w14:textId="09EC74A1" w:rsidR="00CC0E10" w:rsidRDefault="00CC0E10" w:rsidP="00CC0E10">
      <w:pPr>
        <w:tabs>
          <w:tab w:val="left" w:pos="700"/>
        </w:tabs>
        <w:spacing w:after="0" w:line="240" w:lineRule="auto"/>
        <w:rPr>
          <w:rFonts w:eastAsia="Calibri" w:cstheme="minorHAnsi"/>
        </w:rPr>
      </w:pPr>
      <w:r>
        <w:rPr>
          <w:rFonts w:eastAsia="Calibri" w:cstheme="minorHAnsi"/>
        </w:rPr>
        <w:t>In the framework of its communication strategy, the ICC programme published a</w:t>
      </w:r>
      <w:r w:rsidRPr="00CC0E10">
        <w:rPr>
          <w:rFonts w:eastAsia="Calibri" w:cstheme="minorHAnsi"/>
        </w:rPr>
        <w:t xml:space="preserve"> total of </w:t>
      </w:r>
      <w:r w:rsidRPr="00CC0E10">
        <w:rPr>
          <w:rFonts w:eastAsia="Calibri" w:cstheme="minorHAnsi"/>
          <w:b/>
          <w:bCs/>
        </w:rPr>
        <w:t>111</w:t>
      </w:r>
      <w:r w:rsidRPr="00CC0E10">
        <w:rPr>
          <w:rFonts w:eastAsia="Calibri" w:cstheme="minorHAnsi"/>
        </w:rPr>
        <w:t xml:space="preserve"> </w:t>
      </w:r>
      <w:hyperlink r:id="rId71" w:history="1">
        <w:r w:rsidRPr="00CC0E10">
          <w:rPr>
            <w:rStyle w:val="Hipercze"/>
            <w:rFonts w:eastAsia="Calibri" w:cstheme="minorHAnsi"/>
          </w:rPr>
          <w:t>news</w:t>
        </w:r>
      </w:hyperlink>
      <w:r w:rsidRPr="00CC0E10">
        <w:rPr>
          <w:rFonts w:eastAsia="Calibri" w:cstheme="minorHAnsi"/>
        </w:rPr>
        <w:t xml:space="preserve"> and </w:t>
      </w:r>
      <w:r w:rsidRPr="00CC0E10">
        <w:rPr>
          <w:rFonts w:eastAsia="Calibri" w:cstheme="minorHAnsi"/>
          <w:b/>
          <w:bCs/>
        </w:rPr>
        <w:t>117</w:t>
      </w:r>
      <w:r w:rsidRPr="00CC0E10">
        <w:rPr>
          <w:rFonts w:eastAsia="Calibri" w:cstheme="minorHAnsi"/>
        </w:rPr>
        <w:t xml:space="preserve"> </w:t>
      </w:r>
      <w:hyperlink r:id="rId72" w:history="1">
        <w:r w:rsidRPr="00CC0E10">
          <w:rPr>
            <w:rFonts w:eastAsia="Calibri" w:cstheme="minorHAnsi"/>
          </w:rPr>
          <w:t>good practices</w:t>
        </w:r>
      </w:hyperlink>
      <w:r w:rsidRPr="00CC0E10">
        <w:rPr>
          <w:rFonts w:eastAsia="Calibri" w:cstheme="minorHAnsi"/>
        </w:rPr>
        <w:t xml:space="preserve"> </w:t>
      </w:r>
      <w:r>
        <w:rPr>
          <w:rFonts w:eastAsia="Calibri" w:cstheme="minorHAnsi"/>
        </w:rPr>
        <w:t xml:space="preserve">from member cities, on top of the know-how developed to handle the </w:t>
      </w:r>
      <w:hyperlink r:id="rId73" w:history="1">
        <w:r w:rsidRPr="00CC0E10">
          <w:rPr>
            <w:rStyle w:val="Hipercze"/>
            <w:rFonts w:eastAsia="Calibri" w:cstheme="minorHAnsi"/>
          </w:rPr>
          <w:t>Covid-19</w:t>
        </w:r>
      </w:hyperlink>
      <w:r>
        <w:rPr>
          <w:rFonts w:eastAsia="Calibri" w:cstheme="minorHAnsi"/>
        </w:rPr>
        <w:t xml:space="preserve"> emergency.</w:t>
      </w:r>
    </w:p>
    <w:p w14:paraId="60CDDBD6" w14:textId="68DC3725" w:rsidR="00333587" w:rsidRDefault="00333587" w:rsidP="00CC0E10">
      <w:pPr>
        <w:tabs>
          <w:tab w:val="left" w:pos="700"/>
        </w:tabs>
        <w:spacing w:after="0" w:line="240" w:lineRule="auto"/>
        <w:rPr>
          <w:rFonts w:eastAsia="Calibri" w:cstheme="minorHAnsi"/>
        </w:rPr>
      </w:pPr>
      <w:r>
        <w:rPr>
          <w:noProof/>
          <w:lang w:val="pl-PL" w:eastAsia="pl-PL"/>
        </w:rPr>
        <w:lastRenderedPageBreak/>
        <w:drawing>
          <wp:anchor distT="0" distB="0" distL="114300" distR="114300" simplePos="0" relativeHeight="251691008" behindDoc="0" locked="0" layoutInCell="1" allowOverlap="1" wp14:anchorId="3B10C55C" wp14:editId="5AF48170">
            <wp:simplePos x="0" y="0"/>
            <wp:positionH relativeFrom="column">
              <wp:posOffset>4145280</wp:posOffset>
            </wp:positionH>
            <wp:positionV relativeFrom="paragraph">
              <wp:posOffset>174624</wp:posOffset>
            </wp:positionV>
            <wp:extent cx="1594338" cy="2072640"/>
            <wp:effectExtent l="0" t="0" r="6350" b="381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4338" cy="2072640"/>
                    </a:xfrm>
                    <a:prstGeom prst="rect">
                      <a:avLst/>
                    </a:prstGeom>
                    <a:noFill/>
                    <a:ln>
                      <a:noFill/>
                    </a:ln>
                  </pic:spPr>
                </pic:pic>
              </a:graphicData>
            </a:graphic>
          </wp:anchor>
        </w:drawing>
      </w:r>
    </w:p>
    <w:p w14:paraId="16DDFE09" w14:textId="260354E2" w:rsidR="00CC0E10" w:rsidRDefault="00CC0E10" w:rsidP="00CC0E10">
      <w:pPr>
        <w:tabs>
          <w:tab w:val="left" w:pos="700"/>
        </w:tabs>
        <w:spacing w:after="0" w:line="240" w:lineRule="auto"/>
        <w:rPr>
          <w:rFonts w:eastAsia="Calibri" w:cstheme="minorHAnsi"/>
        </w:rPr>
      </w:pPr>
      <w:r w:rsidRPr="00CC0E10">
        <w:rPr>
          <w:rFonts w:eastAsia="Calibri" w:cstheme="minorHAnsi"/>
        </w:rPr>
        <w:t xml:space="preserve">The </w:t>
      </w:r>
      <w:r>
        <w:rPr>
          <w:rFonts w:eastAsia="Calibri" w:cstheme="minorHAnsi"/>
        </w:rPr>
        <w:t xml:space="preserve">ICC </w:t>
      </w:r>
      <w:hyperlink r:id="rId75" w:history="1">
        <w:r w:rsidRPr="00CC0E10">
          <w:rPr>
            <w:rStyle w:val="Hipercze"/>
            <w:rFonts w:eastAsia="Calibri" w:cstheme="minorHAnsi"/>
          </w:rPr>
          <w:t>newsletter</w:t>
        </w:r>
      </w:hyperlink>
      <w:r w:rsidRPr="00CC0E10">
        <w:rPr>
          <w:rFonts w:eastAsia="Calibri" w:cstheme="minorHAnsi"/>
        </w:rPr>
        <w:t xml:space="preserve"> has been issued</w:t>
      </w:r>
      <w:r>
        <w:rPr>
          <w:rFonts w:eastAsia="Calibri" w:cstheme="minorHAnsi"/>
        </w:rPr>
        <w:t xml:space="preserve"> as scheduled,</w:t>
      </w:r>
      <w:r w:rsidRPr="00CC0E10">
        <w:rPr>
          <w:rFonts w:eastAsia="Calibri" w:cstheme="minorHAnsi"/>
        </w:rPr>
        <w:t xml:space="preserve"> five times over the year (every two months except on summer break), </w:t>
      </w:r>
      <w:r>
        <w:rPr>
          <w:rFonts w:eastAsia="Calibri" w:cstheme="minorHAnsi"/>
        </w:rPr>
        <w:t>and the ICC programme is also regularly featured in the bi-weekly newsletter of the Directorate General of Democracy.</w:t>
      </w:r>
    </w:p>
    <w:p w14:paraId="1C8FE7A0" w14:textId="77777777" w:rsidR="00333587" w:rsidRDefault="00CC0E10" w:rsidP="00333587">
      <w:pPr>
        <w:tabs>
          <w:tab w:val="left" w:pos="700"/>
        </w:tabs>
        <w:spacing w:after="0" w:line="240" w:lineRule="auto"/>
        <w:rPr>
          <w:rFonts w:eastAsia="Calibri" w:cstheme="minorHAnsi"/>
        </w:rPr>
      </w:pPr>
      <w:r w:rsidRPr="00CC0E10">
        <w:rPr>
          <w:rFonts w:eastAsia="Calibri" w:cstheme="minorHAnsi"/>
        </w:rPr>
        <w:t xml:space="preserve">Besides, ICC activities were portrayed </w:t>
      </w:r>
      <w:r>
        <w:rPr>
          <w:rFonts w:eastAsia="Calibri" w:cstheme="minorHAnsi"/>
        </w:rPr>
        <w:t>six</w:t>
      </w:r>
      <w:r w:rsidRPr="00CC0E10">
        <w:rPr>
          <w:rFonts w:eastAsia="Calibri" w:cstheme="minorHAnsi"/>
        </w:rPr>
        <w:t xml:space="preserve"> times on the Committee of Ministers “week in brief” information page, </w:t>
      </w:r>
      <w:r>
        <w:rPr>
          <w:rFonts w:eastAsia="Calibri" w:cstheme="minorHAnsi"/>
        </w:rPr>
        <w:t>six</w:t>
      </w:r>
      <w:r w:rsidRPr="00CC0E10">
        <w:rPr>
          <w:rFonts w:eastAsia="Calibri" w:cstheme="minorHAnsi"/>
        </w:rPr>
        <w:t xml:space="preserve"> times as highlights on Council of Europe main webpage, and regular contributions were made to the newsletters of the Council of Europe Special Representative for Migration. </w:t>
      </w:r>
      <w:r w:rsidR="00333587" w:rsidRPr="00CC0E10">
        <w:rPr>
          <w:rFonts w:eastAsia="Calibri" w:cstheme="minorHAnsi"/>
        </w:rPr>
        <w:t xml:space="preserve">Moreover, ICC activities were mentioned at least </w:t>
      </w:r>
      <w:r w:rsidR="00333587" w:rsidRPr="00E1640E">
        <w:rPr>
          <w:rFonts w:eastAsia="Calibri" w:cstheme="minorHAnsi"/>
        </w:rPr>
        <w:t>nineteen</w:t>
      </w:r>
      <w:r w:rsidR="00333587" w:rsidRPr="00CC0E10">
        <w:rPr>
          <w:rFonts w:eastAsia="Calibri" w:cstheme="minorHAnsi"/>
        </w:rPr>
        <w:t xml:space="preserve"> times in local or national TVs and newspapers in Spain, USA, </w:t>
      </w:r>
      <w:r w:rsidR="00333587">
        <w:rPr>
          <w:rFonts w:eastAsia="Calibri" w:cstheme="minorHAnsi"/>
        </w:rPr>
        <w:t xml:space="preserve">Italy, </w:t>
      </w:r>
      <w:r w:rsidR="00333587" w:rsidRPr="00CC0E10">
        <w:rPr>
          <w:rFonts w:eastAsia="Calibri" w:cstheme="minorHAnsi"/>
        </w:rPr>
        <w:t xml:space="preserve">and </w:t>
      </w:r>
      <w:r w:rsidR="00333587">
        <w:rPr>
          <w:rFonts w:eastAsia="Calibri" w:cstheme="minorHAnsi"/>
        </w:rPr>
        <w:t>Japan</w:t>
      </w:r>
      <w:r w:rsidR="00333587" w:rsidRPr="00CC0E10">
        <w:rPr>
          <w:rFonts w:eastAsia="Calibri" w:cstheme="minorHAnsi"/>
        </w:rPr>
        <w:t xml:space="preserve">. </w:t>
      </w:r>
    </w:p>
    <w:p w14:paraId="170681D2" w14:textId="57B59F58" w:rsidR="00CC0E10" w:rsidRDefault="00CC0E10" w:rsidP="00CC0E10">
      <w:pPr>
        <w:tabs>
          <w:tab w:val="left" w:pos="700"/>
        </w:tabs>
        <w:spacing w:after="0" w:line="240" w:lineRule="auto"/>
        <w:rPr>
          <w:rFonts w:eastAsia="Calibri" w:cstheme="minorHAnsi"/>
        </w:rPr>
      </w:pPr>
    </w:p>
    <w:p w14:paraId="5C57184D" w14:textId="70617834" w:rsidR="00333587" w:rsidRDefault="00333587" w:rsidP="00333587">
      <w:pPr>
        <w:tabs>
          <w:tab w:val="left" w:pos="700"/>
        </w:tabs>
        <w:spacing w:after="0" w:line="240" w:lineRule="auto"/>
        <w:rPr>
          <w:rFonts w:eastAsia="Calibri" w:cstheme="minorHAnsi"/>
        </w:rPr>
      </w:pPr>
      <w:r>
        <w:rPr>
          <w:rFonts w:eastAsia="Calibri" w:cstheme="minorHAnsi"/>
        </w:rPr>
        <w:t xml:space="preserve">A novelty in 2020 has been the issue of </w:t>
      </w:r>
      <w:r w:rsidRPr="00333587">
        <w:rPr>
          <w:rFonts w:eastAsia="Calibri" w:cstheme="minorHAnsi"/>
        </w:rPr>
        <w:t>Voice Over, a</w:t>
      </w:r>
      <w:r>
        <w:rPr>
          <w:rFonts w:eastAsia="Calibri" w:cstheme="minorHAnsi"/>
        </w:rPr>
        <w:t xml:space="preserve"> one-off</w:t>
      </w:r>
      <w:r w:rsidRPr="00333587">
        <w:rPr>
          <w:rFonts w:eastAsia="Calibri" w:cstheme="minorHAnsi"/>
        </w:rPr>
        <w:t xml:space="preserve"> magazine </w:t>
      </w:r>
      <w:r>
        <w:rPr>
          <w:rFonts w:eastAsia="Calibri" w:cstheme="minorHAnsi"/>
        </w:rPr>
        <w:t>consisting of three special issues</w:t>
      </w:r>
      <w:r w:rsidRPr="00333587">
        <w:rPr>
          <w:rFonts w:eastAsia="Calibri" w:cstheme="minorHAnsi"/>
        </w:rPr>
        <w:t xml:space="preserve"> invit</w:t>
      </w:r>
      <w:r>
        <w:rPr>
          <w:rFonts w:eastAsia="Calibri" w:cstheme="minorHAnsi"/>
        </w:rPr>
        <w:t>ing</w:t>
      </w:r>
      <w:r w:rsidRPr="00333587">
        <w:rPr>
          <w:rFonts w:eastAsia="Calibri" w:cstheme="minorHAnsi"/>
        </w:rPr>
        <w:t xml:space="preserve"> renowned </w:t>
      </w:r>
      <w:r>
        <w:rPr>
          <w:rFonts w:eastAsia="Calibri" w:cstheme="minorHAnsi"/>
        </w:rPr>
        <w:t xml:space="preserve">and </w:t>
      </w:r>
      <w:r w:rsidRPr="00333587">
        <w:rPr>
          <w:rFonts w:eastAsia="Calibri" w:cstheme="minorHAnsi"/>
        </w:rPr>
        <w:t xml:space="preserve">provocative thinkers from the international sphere to address </w:t>
      </w:r>
      <w:r>
        <w:rPr>
          <w:rFonts w:eastAsia="Calibri" w:cstheme="minorHAnsi"/>
        </w:rPr>
        <w:t>matters of concern for society</w:t>
      </w:r>
      <w:r w:rsidRPr="00333587">
        <w:rPr>
          <w:rFonts w:eastAsia="Calibri" w:cstheme="minorHAnsi"/>
        </w:rPr>
        <w:t>.</w:t>
      </w:r>
      <w:r>
        <w:rPr>
          <w:rFonts w:eastAsia="Calibri" w:cstheme="minorHAnsi"/>
        </w:rPr>
        <w:t xml:space="preserve"> The magazine was the occasion to confront very diverse artists and share their perception of interculturalism, in a virtual dialogue with a few member cities. </w:t>
      </w:r>
      <w:r w:rsidRPr="00333587">
        <w:rPr>
          <w:rFonts w:eastAsia="Calibri" w:cstheme="minorHAnsi"/>
        </w:rPr>
        <w:t xml:space="preserve">The first </w:t>
      </w:r>
      <w:r>
        <w:rPr>
          <w:rFonts w:eastAsia="Calibri" w:cstheme="minorHAnsi"/>
        </w:rPr>
        <w:t>addressed the idea of</w:t>
      </w:r>
      <w:r w:rsidRPr="00333587">
        <w:rPr>
          <w:rFonts w:eastAsia="Calibri" w:cstheme="minorHAnsi"/>
        </w:rPr>
        <w:t xml:space="preserve"> </w:t>
      </w:r>
      <w:r>
        <w:rPr>
          <w:rFonts w:eastAsia="Calibri" w:cstheme="minorHAnsi"/>
        </w:rPr>
        <w:t>c</w:t>
      </w:r>
      <w:r w:rsidRPr="00333587">
        <w:rPr>
          <w:rFonts w:eastAsia="Calibri" w:cstheme="minorHAnsi"/>
        </w:rPr>
        <w:t xml:space="preserve">onflict, the </w:t>
      </w:r>
      <w:r>
        <w:rPr>
          <w:rFonts w:eastAsia="Calibri" w:cstheme="minorHAnsi"/>
        </w:rPr>
        <w:t>second one addressed the risks of a</w:t>
      </w:r>
      <w:r w:rsidRPr="00333587">
        <w:rPr>
          <w:rFonts w:eastAsia="Calibri" w:cstheme="minorHAnsi"/>
        </w:rPr>
        <w:t xml:space="preserve">rtificial </w:t>
      </w:r>
      <w:r>
        <w:rPr>
          <w:rFonts w:eastAsia="Calibri" w:cstheme="minorHAnsi"/>
        </w:rPr>
        <w:t>i</w:t>
      </w:r>
      <w:r w:rsidRPr="00333587">
        <w:rPr>
          <w:rFonts w:eastAsia="Calibri" w:cstheme="minorHAnsi"/>
        </w:rPr>
        <w:t>ntelligence</w:t>
      </w:r>
      <w:r w:rsidR="006F189E">
        <w:rPr>
          <w:rFonts w:eastAsia="Calibri" w:cstheme="minorHAnsi"/>
        </w:rPr>
        <w:t>,</w:t>
      </w:r>
      <w:r>
        <w:rPr>
          <w:rFonts w:eastAsia="Calibri" w:cstheme="minorHAnsi"/>
        </w:rPr>
        <w:t xml:space="preserve"> while the third and last discussed the idea of borders</w:t>
      </w:r>
      <w:r w:rsidRPr="00333587">
        <w:rPr>
          <w:rFonts w:eastAsia="Calibri" w:cstheme="minorHAnsi"/>
        </w:rPr>
        <w:t xml:space="preserve">. </w:t>
      </w:r>
    </w:p>
    <w:p w14:paraId="59CB8555" w14:textId="77777777" w:rsidR="00E1640E" w:rsidRDefault="00E1640E" w:rsidP="00CC0E10">
      <w:pPr>
        <w:tabs>
          <w:tab w:val="left" w:pos="700"/>
        </w:tabs>
        <w:spacing w:after="0" w:line="240" w:lineRule="auto"/>
        <w:rPr>
          <w:rFonts w:eastAsia="Calibri" w:cstheme="minorHAnsi"/>
        </w:rPr>
      </w:pPr>
    </w:p>
    <w:p w14:paraId="7F48CD33" w14:textId="77777777" w:rsidR="00333587" w:rsidRDefault="00333587" w:rsidP="00CC0E10">
      <w:pPr>
        <w:tabs>
          <w:tab w:val="left" w:pos="700"/>
        </w:tabs>
        <w:spacing w:after="0" w:line="240" w:lineRule="auto"/>
        <w:rPr>
          <w:rFonts w:eastAsia="Calibri" w:cstheme="minorHAnsi"/>
        </w:rPr>
      </w:pPr>
      <w:r>
        <w:rPr>
          <w:noProof/>
          <w:lang w:val="pl-PL" w:eastAsia="pl-PL"/>
        </w:rPr>
        <w:drawing>
          <wp:anchor distT="0" distB="0" distL="114300" distR="114300" simplePos="0" relativeHeight="251689984" behindDoc="0" locked="0" layoutInCell="1" allowOverlap="1" wp14:anchorId="613F175C" wp14:editId="7EA259F9">
            <wp:simplePos x="0" y="0"/>
            <wp:positionH relativeFrom="column">
              <wp:posOffset>0</wp:posOffset>
            </wp:positionH>
            <wp:positionV relativeFrom="paragraph">
              <wp:posOffset>-1905</wp:posOffset>
            </wp:positionV>
            <wp:extent cx="2430780" cy="2430780"/>
            <wp:effectExtent l="0" t="0" r="762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anchor>
        </w:drawing>
      </w:r>
      <w:r w:rsidR="00CC0E10" w:rsidRPr="00CC0E10">
        <w:rPr>
          <w:rFonts w:eastAsia="Calibri" w:cstheme="minorHAnsi"/>
        </w:rPr>
        <w:t xml:space="preserve">Regarding social media, the number of followers on </w:t>
      </w:r>
      <w:hyperlink r:id="rId77" w:history="1">
        <w:r w:rsidR="00CC0E10" w:rsidRPr="00CC0E10">
          <w:rPr>
            <w:rFonts w:eastAsia="Calibri" w:cstheme="minorHAnsi"/>
          </w:rPr>
          <w:t>Twitter</w:t>
        </w:r>
      </w:hyperlink>
      <w:r w:rsidR="00CC0E10" w:rsidRPr="00CC0E10">
        <w:rPr>
          <w:rFonts w:eastAsia="Calibri" w:cstheme="minorHAnsi"/>
        </w:rPr>
        <w:t xml:space="preserve"> and </w:t>
      </w:r>
      <w:hyperlink r:id="rId78" w:history="1">
        <w:r w:rsidR="00CC0E10" w:rsidRPr="00CC0E10">
          <w:rPr>
            <w:rFonts w:eastAsia="Calibri" w:cstheme="minorHAnsi"/>
          </w:rPr>
          <w:t>Facebook</w:t>
        </w:r>
      </w:hyperlink>
      <w:r w:rsidR="00CC0E10" w:rsidRPr="00CC0E10">
        <w:rPr>
          <w:rFonts w:eastAsia="Calibri" w:cstheme="minorHAnsi"/>
        </w:rPr>
        <w:t xml:space="preserve"> continued to increase, with respectively a total of 3.</w:t>
      </w:r>
      <w:r w:rsidR="00E1640E">
        <w:rPr>
          <w:rFonts w:eastAsia="Calibri" w:cstheme="minorHAnsi"/>
        </w:rPr>
        <w:t>626</w:t>
      </w:r>
      <w:r w:rsidR="00CC0E10" w:rsidRPr="00CC0E10">
        <w:rPr>
          <w:rFonts w:eastAsia="Calibri" w:cstheme="minorHAnsi"/>
        </w:rPr>
        <w:t xml:space="preserve"> (+</w:t>
      </w:r>
      <w:r w:rsidR="00E1640E">
        <w:rPr>
          <w:rFonts w:eastAsia="Calibri" w:cstheme="minorHAnsi"/>
        </w:rPr>
        <w:t>341</w:t>
      </w:r>
      <w:r w:rsidR="00CC0E10" w:rsidRPr="00CC0E10">
        <w:rPr>
          <w:rFonts w:eastAsia="Calibri" w:cstheme="minorHAnsi"/>
        </w:rPr>
        <w:t xml:space="preserve">) and </w:t>
      </w:r>
      <w:r w:rsidR="00E1640E">
        <w:rPr>
          <w:rFonts w:eastAsia="Calibri" w:cstheme="minorHAnsi"/>
        </w:rPr>
        <w:t>6</w:t>
      </w:r>
      <w:r w:rsidR="00CC0E10" w:rsidRPr="00CC0E10">
        <w:rPr>
          <w:rFonts w:eastAsia="Calibri" w:cstheme="minorHAnsi"/>
        </w:rPr>
        <w:t>.</w:t>
      </w:r>
      <w:r w:rsidR="00E1640E">
        <w:rPr>
          <w:rFonts w:eastAsia="Calibri" w:cstheme="minorHAnsi"/>
        </w:rPr>
        <w:t>651</w:t>
      </w:r>
      <w:r w:rsidR="00CC0E10" w:rsidRPr="00CC0E10">
        <w:rPr>
          <w:rFonts w:eastAsia="Calibri" w:cstheme="minorHAnsi"/>
        </w:rPr>
        <w:t xml:space="preserve"> (+</w:t>
      </w:r>
      <w:r w:rsidR="00E1640E">
        <w:rPr>
          <w:rFonts w:eastAsia="Calibri" w:cstheme="minorHAnsi"/>
        </w:rPr>
        <w:t>897</w:t>
      </w:r>
      <w:r w:rsidR="00CC0E10" w:rsidRPr="00CC0E10">
        <w:rPr>
          <w:rFonts w:eastAsia="Calibri" w:cstheme="minorHAnsi"/>
        </w:rPr>
        <w:t xml:space="preserve">) followers.  </w:t>
      </w:r>
      <w:r>
        <w:rPr>
          <w:rFonts w:eastAsia="Calibri" w:cstheme="minorHAnsi"/>
        </w:rPr>
        <w:t>The Facebook page now regularly displays guess games (Guess the city), fast facts (to counter mis-knowledge) and a Monday motivation to boost the week.</w:t>
      </w:r>
    </w:p>
    <w:p w14:paraId="23462EE9" w14:textId="77777777" w:rsidR="00333587" w:rsidRDefault="00333587" w:rsidP="00CC0E10">
      <w:pPr>
        <w:tabs>
          <w:tab w:val="left" w:pos="700"/>
        </w:tabs>
        <w:spacing w:after="0" w:line="240" w:lineRule="auto"/>
        <w:rPr>
          <w:rFonts w:eastAsia="Calibri" w:cstheme="minorHAnsi"/>
        </w:rPr>
      </w:pPr>
    </w:p>
    <w:p w14:paraId="7D3B997A" w14:textId="26F5157D" w:rsidR="00CC0E10" w:rsidRDefault="00E1640E" w:rsidP="00CC0E10">
      <w:pPr>
        <w:tabs>
          <w:tab w:val="left" w:pos="700"/>
        </w:tabs>
        <w:spacing w:after="0" w:line="240" w:lineRule="auto"/>
        <w:rPr>
          <w:rFonts w:eastAsia="Calibri" w:cstheme="minorHAnsi"/>
        </w:rPr>
      </w:pPr>
      <w:r>
        <w:rPr>
          <w:rFonts w:eastAsia="Calibri" w:cstheme="minorHAnsi"/>
        </w:rPr>
        <w:t xml:space="preserve">As for the ICC website, it got a </w:t>
      </w:r>
      <w:r w:rsidRPr="00E1640E">
        <w:rPr>
          <w:rFonts w:eastAsia="Calibri" w:cstheme="minorHAnsi"/>
        </w:rPr>
        <w:t>73% increase in visits</w:t>
      </w:r>
      <w:r>
        <w:rPr>
          <w:rFonts w:eastAsia="Calibri" w:cstheme="minorHAnsi"/>
        </w:rPr>
        <w:t xml:space="preserve"> and </w:t>
      </w:r>
      <w:r w:rsidRPr="00E1640E">
        <w:rPr>
          <w:rFonts w:eastAsia="Calibri" w:cstheme="minorHAnsi"/>
        </w:rPr>
        <w:t>the Covid-19 resource page has been referenced by IOM, UN, the EU and the Congress</w:t>
      </w:r>
      <w:r>
        <w:rPr>
          <w:rFonts w:eastAsia="Calibri" w:cstheme="minorHAnsi"/>
        </w:rPr>
        <w:t xml:space="preserve"> of Local and Regional authorities</w:t>
      </w:r>
      <w:r w:rsidRPr="00E1640E">
        <w:rPr>
          <w:rFonts w:eastAsia="Calibri" w:cstheme="minorHAnsi"/>
        </w:rPr>
        <w:t>.</w:t>
      </w:r>
    </w:p>
    <w:p w14:paraId="24017F2B" w14:textId="77777777" w:rsidR="00E1640E" w:rsidRPr="00CC0E10" w:rsidRDefault="00E1640E" w:rsidP="00CC0E10">
      <w:pPr>
        <w:tabs>
          <w:tab w:val="left" w:pos="700"/>
        </w:tabs>
        <w:spacing w:after="0" w:line="240" w:lineRule="auto"/>
        <w:rPr>
          <w:rFonts w:eastAsia="Calibri" w:cstheme="minorHAnsi"/>
        </w:rPr>
      </w:pPr>
    </w:p>
    <w:p w14:paraId="0EE0BDD8" w14:textId="7B58BC10" w:rsidR="00CC0E10" w:rsidRDefault="00CC0E10" w:rsidP="00CC0E10">
      <w:pPr>
        <w:tabs>
          <w:tab w:val="left" w:pos="700"/>
        </w:tabs>
        <w:spacing w:after="0" w:line="240" w:lineRule="auto"/>
        <w:rPr>
          <w:rFonts w:eastAsia="Calibri" w:cstheme="minorHAnsi"/>
        </w:rPr>
      </w:pPr>
      <w:r w:rsidRPr="00CC0E10">
        <w:rPr>
          <w:rFonts w:eastAsia="Calibri" w:cstheme="minorHAnsi"/>
        </w:rPr>
        <w:t xml:space="preserve">In terms of publications this year was particularly productive, with </w:t>
      </w:r>
      <w:r w:rsidR="00333587">
        <w:rPr>
          <w:rFonts w:eastAsia="Calibri" w:cstheme="minorHAnsi"/>
        </w:rPr>
        <w:t>numerous</w:t>
      </w:r>
      <w:r w:rsidRPr="00CC0E10">
        <w:rPr>
          <w:rFonts w:eastAsia="Calibri" w:cstheme="minorHAnsi"/>
        </w:rPr>
        <w:t xml:space="preserve"> new tools</w:t>
      </w:r>
      <w:r w:rsidR="00E1640E">
        <w:rPr>
          <w:rFonts w:eastAsia="Calibri" w:cstheme="minorHAnsi"/>
        </w:rPr>
        <w:t xml:space="preserve"> listed in the Appendix to this report. Also, the use</w:t>
      </w:r>
      <w:r w:rsidRPr="00CC0E10">
        <w:rPr>
          <w:rFonts w:eastAsia="Calibri" w:cstheme="minorHAnsi"/>
        </w:rPr>
        <w:t xml:space="preserve"> of gender-neutral French </w:t>
      </w:r>
      <w:r w:rsidR="00E1640E">
        <w:rPr>
          <w:rFonts w:eastAsia="Calibri" w:cstheme="minorHAnsi"/>
        </w:rPr>
        <w:t>was sustained and the use of gender-neutral Spanish and Portuguese was introduced</w:t>
      </w:r>
      <w:r w:rsidRPr="00CC0E10">
        <w:rPr>
          <w:rFonts w:eastAsia="Calibri" w:cstheme="minorHAnsi"/>
        </w:rPr>
        <w:t>.</w:t>
      </w:r>
    </w:p>
    <w:p w14:paraId="6C3CC070" w14:textId="77777777" w:rsidR="00E1640E" w:rsidRDefault="00E1640E" w:rsidP="00E1640E">
      <w:pPr>
        <w:tabs>
          <w:tab w:val="left" w:pos="700"/>
        </w:tabs>
        <w:spacing w:after="0" w:line="240" w:lineRule="auto"/>
        <w:rPr>
          <w:rFonts w:eastAsia="Calibri" w:cstheme="minorHAnsi"/>
        </w:rPr>
      </w:pPr>
    </w:p>
    <w:p w14:paraId="76672A07" w14:textId="52E27D03" w:rsidR="00CC0E10" w:rsidRDefault="00E1640E" w:rsidP="00333587">
      <w:pPr>
        <w:tabs>
          <w:tab w:val="left" w:pos="700"/>
        </w:tabs>
        <w:spacing w:after="0" w:line="240" w:lineRule="auto"/>
        <w:rPr>
          <w:rFonts w:eastAsia="Calibri" w:cstheme="minorHAnsi"/>
        </w:rPr>
      </w:pPr>
      <w:r w:rsidRPr="00CC0E10">
        <w:rPr>
          <w:rFonts w:eastAsia="Calibri" w:cstheme="minorHAnsi"/>
        </w:rPr>
        <w:t>Finally, the ICC programme organised special publications for a few international days,</w:t>
      </w:r>
      <w:r>
        <w:rPr>
          <w:rFonts w:eastAsia="Calibri" w:cstheme="minorHAnsi"/>
        </w:rPr>
        <w:t xml:space="preserve"> including the </w:t>
      </w:r>
      <w:hyperlink r:id="rId79" w:history="1">
        <w:r w:rsidRPr="00E1640E">
          <w:rPr>
            <w:rStyle w:val="Hipercze"/>
            <w:rFonts w:eastAsia="Calibri" w:cstheme="minorHAnsi"/>
          </w:rPr>
          <w:t>International Day Against Racial Discrimination</w:t>
        </w:r>
      </w:hyperlink>
      <w:r>
        <w:rPr>
          <w:rFonts w:eastAsia="Calibri" w:cstheme="minorHAnsi"/>
        </w:rPr>
        <w:t xml:space="preserve"> and the </w:t>
      </w:r>
      <w:hyperlink r:id="rId80" w:history="1">
        <w:r w:rsidRPr="00E1640E">
          <w:rPr>
            <w:rStyle w:val="Hipercze"/>
            <w:rFonts w:eastAsia="Calibri" w:cstheme="minorHAnsi"/>
          </w:rPr>
          <w:t>World Day on Cultural Diversity</w:t>
        </w:r>
      </w:hyperlink>
      <w:r>
        <w:rPr>
          <w:rFonts w:eastAsia="Calibri" w:cstheme="minorHAnsi"/>
        </w:rPr>
        <w:t xml:space="preserve">, and organised joint campaigns with its member cities on the occasion of the </w:t>
      </w:r>
      <w:hyperlink r:id="rId81" w:history="1">
        <w:r w:rsidRPr="00333587">
          <w:rPr>
            <w:rStyle w:val="Hipercze"/>
            <w:rFonts w:eastAsia="Calibri" w:cstheme="minorHAnsi"/>
          </w:rPr>
          <w:t>World Refugee Day</w:t>
        </w:r>
      </w:hyperlink>
      <w:r>
        <w:rPr>
          <w:rFonts w:eastAsia="Calibri" w:cstheme="minorHAnsi"/>
        </w:rPr>
        <w:t xml:space="preserve"> and the International Migrants Day. Over 30 Mayors of around the World shared intercultural messages in support of welcoming Refugee people, while for the </w:t>
      </w:r>
      <w:hyperlink r:id="rId82" w:history="1">
        <w:r w:rsidRPr="00333587">
          <w:rPr>
            <w:rStyle w:val="Hipercze"/>
            <w:rFonts w:eastAsia="Calibri" w:cstheme="minorHAnsi"/>
          </w:rPr>
          <w:t>Migrants Day</w:t>
        </w:r>
      </w:hyperlink>
      <w:r>
        <w:rPr>
          <w:rFonts w:eastAsia="Calibri" w:cstheme="minorHAnsi"/>
        </w:rPr>
        <w:t xml:space="preserve"> the voice was given to the proud residents of the intercultural cities. For the first time, both campaigns were </w:t>
      </w:r>
      <w:r w:rsidRPr="00E1640E">
        <w:rPr>
          <w:rFonts w:eastAsia="Calibri" w:cstheme="minorHAnsi"/>
        </w:rPr>
        <w:t>echoed and relayed by CoE social media accounts</w:t>
      </w:r>
      <w:r>
        <w:rPr>
          <w:rFonts w:eastAsia="Calibri" w:cstheme="minorHAnsi"/>
        </w:rPr>
        <w:t xml:space="preserve"> and the CoE intranet and homepage displayed the banners created by the ICC programme for those occasions</w:t>
      </w:r>
      <w:r w:rsidRPr="00E1640E">
        <w:rPr>
          <w:rFonts w:eastAsia="Calibri" w:cstheme="minorHAnsi"/>
        </w:rPr>
        <w:t xml:space="preserve">. </w:t>
      </w:r>
    </w:p>
    <w:p w14:paraId="035C7315" w14:textId="77777777" w:rsidR="00333587" w:rsidRPr="00CC0E10" w:rsidRDefault="00333587" w:rsidP="00333587">
      <w:pPr>
        <w:tabs>
          <w:tab w:val="left" w:pos="700"/>
        </w:tabs>
        <w:spacing w:after="0" w:line="240" w:lineRule="auto"/>
        <w:rPr>
          <w:rFonts w:eastAsia="Calibri" w:cstheme="minorHAnsi"/>
        </w:rPr>
      </w:pPr>
    </w:p>
    <w:p w14:paraId="16C414BE" w14:textId="7B5C6A34" w:rsidR="00F57407" w:rsidRDefault="00F57407" w:rsidP="00F57407"/>
    <w:p w14:paraId="2A003595" w14:textId="2BF179D2" w:rsidR="0043705E" w:rsidRDefault="00A80281" w:rsidP="00A80281">
      <w:pPr>
        <w:pStyle w:val="Nagwek1"/>
      </w:pPr>
      <w:bookmarkStart w:id="33" w:name="_Toc64890486"/>
      <w:r>
        <w:lastRenderedPageBreak/>
        <w:t>Appendix</w:t>
      </w:r>
      <w:r w:rsidR="007C1FEA">
        <w:t xml:space="preserve"> I - Expenditure</w:t>
      </w:r>
      <w:bookmarkEnd w:id="33"/>
    </w:p>
    <w:p w14:paraId="105F3D50" w14:textId="3AA103CD" w:rsidR="007C1FEA" w:rsidRDefault="007C1FEA" w:rsidP="007C1FEA">
      <w:r>
        <w:t xml:space="preserve">A total amount of € </w:t>
      </w:r>
      <w:r w:rsidR="006F189E">
        <w:t xml:space="preserve">436,642.14 </w:t>
      </w:r>
      <w:r>
        <w:t>has been spent on the implementation of the ICC programme. This amount represents operational expenditure (activities) and does not include staff and office costs. It will be adjusted after certification by the Council of Europe treasurer.</w:t>
      </w:r>
    </w:p>
    <w:p w14:paraId="186A9B06" w14:textId="68F2CCFB" w:rsidR="007C1FEA" w:rsidRPr="000D3CFC" w:rsidRDefault="007C1FEA" w:rsidP="007C1FEA">
      <w:pPr>
        <w:pStyle w:val="Nagwek1"/>
        <w:rPr>
          <w:lang w:val="fr-FR"/>
        </w:rPr>
      </w:pPr>
      <w:bookmarkStart w:id="34" w:name="_Toc64890487"/>
      <w:r w:rsidRPr="000D3CFC">
        <w:rPr>
          <w:lang w:val="fr-FR"/>
        </w:rPr>
        <w:t>Appendix II – Main documents</w:t>
      </w:r>
      <w:bookmarkEnd w:id="34"/>
    </w:p>
    <w:p w14:paraId="49EC7C09" w14:textId="77777777" w:rsidR="007C1FEA" w:rsidRPr="000D3CFC" w:rsidRDefault="007C1FEA" w:rsidP="007C1FEA">
      <w:pPr>
        <w:rPr>
          <w:lang w:val="fr-FR"/>
        </w:rPr>
      </w:pPr>
    </w:p>
    <w:p w14:paraId="53EB9962" w14:textId="57914C38" w:rsidR="00A80281" w:rsidRPr="000D3CFC" w:rsidRDefault="00A80281" w:rsidP="00A4644E">
      <w:pPr>
        <w:pStyle w:val="Nagwek2"/>
        <w:numPr>
          <w:ilvl w:val="0"/>
          <w:numId w:val="0"/>
        </w:numPr>
        <w:rPr>
          <w:lang w:val="fr-FR"/>
        </w:rPr>
      </w:pPr>
      <w:bookmarkStart w:id="35" w:name="_Toc64890488"/>
      <w:r w:rsidRPr="000D3CFC">
        <w:rPr>
          <w:lang w:val="fr-FR"/>
        </w:rPr>
        <w:t>ICC publications</w:t>
      </w:r>
      <w:bookmarkEnd w:id="35"/>
      <w:r w:rsidR="006F189E">
        <w:rPr>
          <w:lang w:val="fr-FR"/>
        </w:rPr>
        <w:t xml:space="preserve"> - 2020</w:t>
      </w:r>
    </w:p>
    <w:p w14:paraId="7BC12C79" w14:textId="77777777" w:rsidR="00DF5255" w:rsidRPr="00A80281" w:rsidRDefault="0043705E" w:rsidP="00A80281">
      <w:pPr>
        <w:pStyle w:val="Nagwek4"/>
        <w:rPr>
          <w:b/>
          <w:bCs/>
        </w:rPr>
      </w:pPr>
      <w:r w:rsidRPr="000D3CFC">
        <w:rPr>
          <w:lang w:val="fr-FR"/>
        </w:rPr>
        <w:br/>
      </w:r>
      <w:r w:rsidR="00DF5255" w:rsidRPr="00A80281">
        <w:rPr>
          <w:b/>
          <w:bCs/>
        </w:rPr>
        <w:t>Policy briefs</w:t>
      </w:r>
    </w:p>
    <w:p w14:paraId="19F2984B"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161616"/>
        </w:rPr>
      </w:pPr>
      <w:hyperlink r:id="rId83" w:history="1">
        <w:r w:rsidR="00A80281" w:rsidRPr="00A80281">
          <w:rPr>
            <w:rStyle w:val="Hipercze"/>
            <w:rFonts w:asciiTheme="minorHAnsi" w:hAnsiTheme="minorHAnsi" w:cstheme="minorHAnsi"/>
            <w:color w:val="007BC8"/>
          </w:rPr>
          <w:t>Preventing the potential discriminatory effects of the use of artificial intelligence in local services</w:t>
        </w:r>
      </w:hyperlink>
      <w:r w:rsidR="00A80281" w:rsidRPr="00A80281">
        <w:rPr>
          <w:rFonts w:asciiTheme="minorHAnsi" w:hAnsiTheme="minorHAnsi" w:cstheme="minorHAnsi"/>
          <w:color w:val="161616"/>
        </w:rPr>
        <w:t> (October 2020)</w:t>
      </w:r>
    </w:p>
    <w:p w14:paraId="0AC92F2B"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161616"/>
        </w:rPr>
      </w:pPr>
      <w:hyperlink r:id="rId84" w:history="1">
        <w:r w:rsidR="00A80281" w:rsidRPr="00A80281">
          <w:rPr>
            <w:rStyle w:val="Hipercze"/>
            <w:rFonts w:asciiTheme="minorHAnsi" w:hAnsiTheme="minorHAnsi" w:cstheme="minorHAnsi"/>
            <w:color w:val="007BC8"/>
          </w:rPr>
          <w:t>Identifying and Preventing Systemic Discrimination at the Local Level</w:t>
        </w:r>
      </w:hyperlink>
      <w:r w:rsidR="00A80281" w:rsidRPr="00A80281">
        <w:rPr>
          <w:rFonts w:asciiTheme="minorHAnsi" w:hAnsiTheme="minorHAnsi" w:cstheme="minorHAnsi"/>
          <w:color w:val="161616"/>
        </w:rPr>
        <w:t> (October 2020)</w:t>
      </w:r>
    </w:p>
    <w:p w14:paraId="632347C1"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161616"/>
        </w:rPr>
      </w:pPr>
      <w:hyperlink r:id="rId85" w:history="1">
        <w:r w:rsidR="00A80281" w:rsidRPr="00A80281">
          <w:rPr>
            <w:rStyle w:val="Hipercze"/>
            <w:rFonts w:asciiTheme="minorHAnsi" w:hAnsiTheme="minorHAnsi" w:cstheme="minorHAnsi"/>
            <w:color w:val="007BC8"/>
          </w:rPr>
          <w:t>Managing gentrification</w:t>
        </w:r>
      </w:hyperlink>
      <w:r w:rsidR="00A80281" w:rsidRPr="00A80281">
        <w:rPr>
          <w:rFonts w:asciiTheme="minorHAnsi" w:hAnsiTheme="minorHAnsi" w:cstheme="minorHAnsi"/>
          <w:color w:val="161616"/>
        </w:rPr>
        <w:t> (June 2020) + </w:t>
      </w:r>
      <w:hyperlink r:id="rId86" w:history="1">
        <w:r w:rsidR="00A80281" w:rsidRPr="00A80281">
          <w:rPr>
            <w:rStyle w:val="Hipercze"/>
            <w:rFonts w:asciiTheme="minorHAnsi" w:hAnsiTheme="minorHAnsi" w:cstheme="minorHAnsi"/>
            <w:color w:val="007BC8"/>
          </w:rPr>
          <w:t>Spanish version</w:t>
        </w:r>
      </w:hyperlink>
    </w:p>
    <w:p w14:paraId="5B84ADB9"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161616"/>
        </w:rPr>
      </w:pPr>
      <w:hyperlink r:id="rId87" w:history="1">
        <w:r w:rsidR="00A80281" w:rsidRPr="00A80281">
          <w:rPr>
            <w:rStyle w:val="Hipercze"/>
            <w:rFonts w:asciiTheme="minorHAnsi" w:hAnsiTheme="minorHAnsi" w:cstheme="minorHAnsi"/>
            <w:color w:val="007BC8"/>
          </w:rPr>
          <w:t>LGBTI Inclusion and Equality Initiatives for the Intercultural City</w:t>
        </w:r>
      </w:hyperlink>
      <w:r w:rsidR="00A80281" w:rsidRPr="00A80281">
        <w:rPr>
          <w:rFonts w:asciiTheme="minorHAnsi" w:hAnsiTheme="minorHAnsi" w:cstheme="minorHAnsi"/>
          <w:color w:val="161616"/>
        </w:rPr>
        <w:t> (May 2020)</w:t>
      </w:r>
    </w:p>
    <w:p w14:paraId="0128EFD4" w14:textId="77777777" w:rsidR="00DF5255" w:rsidRPr="00DC70CE" w:rsidRDefault="00DF5255" w:rsidP="00DF5255">
      <w:pPr>
        <w:pStyle w:val="Bezodstpw"/>
        <w:ind w:left="360"/>
        <w:jc w:val="both"/>
        <w:rPr>
          <w:lang w:val="en-GB"/>
        </w:rPr>
      </w:pPr>
    </w:p>
    <w:p w14:paraId="765546FE" w14:textId="22B9DA4C" w:rsidR="00A4644E" w:rsidRDefault="00A4644E" w:rsidP="00A80281">
      <w:pPr>
        <w:pStyle w:val="Nagwek4"/>
        <w:rPr>
          <w:b/>
          <w:bCs/>
        </w:rPr>
      </w:pPr>
      <w:r>
        <w:rPr>
          <w:b/>
          <w:bCs/>
        </w:rPr>
        <w:t xml:space="preserve">Welcome pack (available also in </w:t>
      </w:r>
      <w:r w:rsidR="00206E89">
        <w:rPr>
          <w:b/>
          <w:bCs/>
        </w:rPr>
        <w:t xml:space="preserve">French, </w:t>
      </w:r>
      <w:r>
        <w:rPr>
          <w:b/>
          <w:bCs/>
        </w:rPr>
        <w:t>Spanish, Italian and Ukrainian)</w:t>
      </w:r>
    </w:p>
    <w:p w14:paraId="2BE61FD3" w14:textId="62054F72"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88" w:history="1">
        <w:r w:rsidR="00A4644E" w:rsidRPr="00974844">
          <w:rPr>
            <w:rStyle w:val="Hipercze"/>
            <w:rFonts w:asciiTheme="minorHAnsi" w:hAnsiTheme="minorHAnsi" w:cstheme="minorHAnsi"/>
            <w:color w:val="007BC8"/>
          </w:rPr>
          <w:t>Mission description for ICC coordinators</w:t>
        </w:r>
      </w:hyperlink>
      <w:r w:rsidR="00A4644E" w:rsidRPr="00974844">
        <w:rPr>
          <w:rStyle w:val="Hipercze"/>
          <w:rFonts w:asciiTheme="minorHAnsi" w:hAnsiTheme="minorHAnsi" w:cstheme="minorHAnsi"/>
          <w:color w:val="007BC8"/>
        </w:rPr>
        <w:t xml:space="preserve"> </w:t>
      </w:r>
    </w:p>
    <w:p w14:paraId="365F9F9E" w14:textId="727C18D1"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89" w:history="1">
        <w:r w:rsidR="00A4644E" w:rsidRPr="00974844">
          <w:rPr>
            <w:rStyle w:val="Hipercze"/>
            <w:rFonts w:asciiTheme="minorHAnsi" w:hAnsiTheme="minorHAnsi" w:cstheme="minorHAnsi"/>
            <w:color w:val="007BC8"/>
          </w:rPr>
          <w:t>ICC background note for policy makers</w:t>
        </w:r>
      </w:hyperlink>
      <w:r w:rsidR="00A4644E" w:rsidRPr="00974844">
        <w:rPr>
          <w:rStyle w:val="Hipercze"/>
          <w:rFonts w:asciiTheme="minorHAnsi" w:hAnsiTheme="minorHAnsi" w:cstheme="minorHAnsi"/>
          <w:color w:val="007BC8"/>
        </w:rPr>
        <w:t xml:space="preserve"> </w:t>
      </w:r>
    </w:p>
    <w:p w14:paraId="0D7B528F" w14:textId="1E7C03A7"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0" w:history="1">
        <w:r w:rsidR="00A4644E" w:rsidRPr="00974844">
          <w:rPr>
            <w:rStyle w:val="Hipercze"/>
            <w:rFonts w:asciiTheme="minorHAnsi" w:hAnsiTheme="minorHAnsi" w:cstheme="minorHAnsi"/>
            <w:color w:val="007BC8"/>
          </w:rPr>
          <w:t>ICC Key terminology (glossary for practitioners)</w:t>
        </w:r>
      </w:hyperlink>
    </w:p>
    <w:p w14:paraId="4F1AE97A" w14:textId="6D937773"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1" w:history="1">
        <w:r w:rsidR="00A4644E" w:rsidRPr="00974844">
          <w:rPr>
            <w:rStyle w:val="Hipercze"/>
            <w:rFonts w:asciiTheme="minorHAnsi" w:hAnsiTheme="minorHAnsi" w:cstheme="minorHAnsi"/>
            <w:color w:val="007BC8"/>
          </w:rPr>
          <w:t>ICC Resource pack: most relevant ICC documents and resources condensed in a single page!</w:t>
        </w:r>
      </w:hyperlink>
      <w:r w:rsidR="00A4644E" w:rsidRPr="00974844">
        <w:rPr>
          <w:rStyle w:val="Hipercze"/>
          <w:rFonts w:asciiTheme="minorHAnsi" w:hAnsiTheme="minorHAnsi" w:cstheme="minorHAnsi"/>
          <w:color w:val="007BC8"/>
        </w:rPr>
        <w:t xml:space="preserve"> </w:t>
      </w:r>
    </w:p>
    <w:p w14:paraId="567BC9A2" w14:textId="7753B13F"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2" w:history="1">
        <w:r w:rsidR="00A4644E" w:rsidRPr="00974844">
          <w:rPr>
            <w:rStyle w:val="Hipercze"/>
            <w:rFonts w:asciiTheme="minorHAnsi" w:hAnsiTheme="minorHAnsi" w:cstheme="minorHAnsi"/>
            <w:color w:val="007BC8"/>
          </w:rPr>
          <w:t>ICC brochure</w:t>
        </w:r>
      </w:hyperlink>
      <w:r w:rsidR="00A4644E" w:rsidRPr="00974844">
        <w:rPr>
          <w:rStyle w:val="Hipercze"/>
          <w:rFonts w:asciiTheme="minorHAnsi" w:hAnsiTheme="minorHAnsi" w:cstheme="minorHAnsi"/>
          <w:color w:val="007BC8"/>
        </w:rPr>
        <w:t xml:space="preserve"> </w:t>
      </w:r>
    </w:p>
    <w:p w14:paraId="65F31D4C" w14:textId="69641DDB" w:rsidR="00A4644E" w:rsidRPr="00974844"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3" w:history="1">
        <w:r w:rsidR="00A4644E" w:rsidRPr="00974844">
          <w:rPr>
            <w:rStyle w:val="Hipercze"/>
            <w:rFonts w:asciiTheme="minorHAnsi" w:hAnsiTheme="minorHAnsi" w:cstheme="minorHAnsi"/>
            <w:color w:val="007BC8"/>
          </w:rPr>
          <w:t>ICC Info sheet</w:t>
        </w:r>
      </w:hyperlink>
    </w:p>
    <w:p w14:paraId="29888E48" w14:textId="77777777" w:rsidR="00A4644E" w:rsidRPr="00A4644E" w:rsidRDefault="00A4644E" w:rsidP="00A4644E"/>
    <w:p w14:paraId="1A853EC2" w14:textId="5E802D43" w:rsidR="00DF5255" w:rsidRPr="00A80281" w:rsidRDefault="00A4644E" w:rsidP="00A80281">
      <w:pPr>
        <w:pStyle w:val="Nagwek4"/>
        <w:rPr>
          <w:b/>
          <w:bCs/>
        </w:rPr>
      </w:pPr>
      <w:r>
        <w:rPr>
          <w:b/>
          <w:bCs/>
        </w:rPr>
        <w:t>Publications, guidance and video tutorials</w:t>
      </w:r>
    </w:p>
    <w:p w14:paraId="675701C6" w14:textId="436F0672" w:rsidR="00DF5255" w:rsidRP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4" w:history="1">
        <w:r w:rsidR="00A80281" w:rsidRPr="00A80281">
          <w:rPr>
            <w:rStyle w:val="Hipercze"/>
            <w:rFonts w:asciiTheme="minorHAnsi" w:hAnsiTheme="minorHAnsi" w:cstheme="minorHAnsi"/>
            <w:color w:val="007BC8"/>
          </w:rPr>
          <w:t>The Creative Bureaucracy: What, why and how</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(November 2020)</w:t>
      </w:r>
    </w:p>
    <w:p w14:paraId="1557104B" w14:textId="7AAF4509" w:rsidR="00A4644E"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95" w:history="1">
        <w:r w:rsidR="00A4644E" w:rsidRPr="00A4644E">
          <w:rPr>
            <w:rStyle w:val="Hipercze"/>
            <w:rFonts w:asciiTheme="minorHAnsi" w:hAnsiTheme="minorHAnsi" w:cstheme="minorHAnsi"/>
          </w:rPr>
          <w:t>Intercultural Citizenship Test</w:t>
        </w:r>
      </w:hyperlink>
      <w:r w:rsidR="00A4644E">
        <w:rPr>
          <w:rStyle w:val="Hipercze"/>
          <w:rFonts w:asciiTheme="minorHAnsi" w:hAnsiTheme="minorHAnsi" w:cstheme="minorHAnsi"/>
          <w:color w:val="auto"/>
          <w:u w:val="none"/>
        </w:rPr>
        <w:t xml:space="preserve"> (+ </w:t>
      </w:r>
      <w:hyperlink r:id="rId96" w:history="1">
        <w:r w:rsidR="00A4644E" w:rsidRPr="00A4644E">
          <w:rPr>
            <w:rStyle w:val="Hipercze"/>
            <w:rFonts w:asciiTheme="minorHAnsi" w:hAnsiTheme="minorHAnsi" w:cstheme="minorHAnsi"/>
          </w:rPr>
          <w:t>Italian</w:t>
        </w:r>
      </w:hyperlink>
      <w:r w:rsidR="00A4644E">
        <w:rPr>
          <w:rStyle w:val="Hipercze"/>
          <w:rFonts w:asciiTheme="minorHAnsi" w:hAnsiTheme="minorHAnsi" w:cstheme="minorHAnsi"/>
          <w:color w:val="auto"/>
          <w:u w:val="none"/>
        </w:rPr>
        <w:t xml:space="preserve"> / + </w:t>
      </w:r>
      <w:hyperlink r:id="rId97" w:history="1">
        <w:r w:rsidR="00A4644E" w:rsidRPr="00A4644E">
          <w:rPr>
            <w:rStyle w:val="Hipercze"/>
            <w:rFonts w:asciiTheme="minorHAnsi" w:hAnsiTheme="minorHAnsi" w:cstheme="minorHAnsi"/>
          </w:rPr>
          <w:t>Ukrainian</w:t>
        </w:r>
      </w:hyperlink>
      <w:r w:rsidR="00A4644E">
        <w:rPr>
          <w:rStyle w:val="Hipercze"/>
          <w:rFonts w:asciiTheme="minorHAnsi" w:hAnsiTheme="minorHAnsi" w:cstheme="minorHAnsi"/>
          <w:color w:val="auto"/>
          <w:u w:val="none"/>
        </w:rPr>
        <w:t>)</w:t>
      </w:r>
    </w:p>
    <w:p w14:paraId="1FF0867A" w14:textId="0E5977B6"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auto"/>
          <w:u w:val="none"/>
        </w:rPr>
      </w:pPr>
      <w:hyperlink r:id="rId98" w:history="1">
        <w:r w:rsidR="00A80281" w:rsidRPr="00A80281">
          <w:rPr>
            <w:rStyle w:val="Hipercze"/>
            <w:rFonts w:asciiTheme="minorHAnsi" w:hAnsiTheme="minorHAnsi" w:cstheme="minorHAnsi"/>
            <w:color w:val="007BC8"/>
          </w:rPr>
          <w:t>Guide on Intercultural Competence</w:t>
        </w:r>
      </w:hyperlink>
      <w:r w:rsidR="00A80281" w:rsidRPr="00A80281">
        <w:rPr>
          <w:rStyle w:val="Hipercze"/>
          <w:rFonts w:asciiTheme="minorHAnsi" w:hAnsiTheme="minorHAnsi" w:cstheme="minorHAnsi"/>
          <w:color w:val="007BC8"/>
        </w:rPr>
        <w:t> </w:t>
      </w:r>
      <w:r w:rsidR="00A80281" w:rsidRPr="007C1FEA">
        <w:rPr>
          <w:rStyle w:val="Hipercze"/>
          <w:rFonts w:asciiTheme="minorHAnsi" w:hAnsiTheme="minorHAnsi" w:cstheme="minorHAnsi"/>
          <w:color w:val="auto"/>
          <w:u w:val="none"/>
        </w:rPr>
        <w:t>(+ </w:t>
      </w:r>
      <w:hyperlink r:id="rId99" w:history="1">
        <w:r w:rsidR="00A80281" w:rsidRPr="00A80281">
          <w:rPr>
            <w:rStyle w:val="Hipercze"/>
            <w:rFonts w:asciiTheme="minorHAnsi" w:hAnsiTheme="minorHAnsi" w:cstheme="minorHAnsi"/>
            <w:color w:val="007BC8"/>
          </w:rPr>
          <w:t>Spanish version</w:t>
        </w:r>
      </w:hyperlink>
      <w:r w:rsidR="00A80281" w:rsidRPr="007C1FEA">
        <w:rPr>
          <w:rStyle w:val="Hipercze"/>
          <w:rFonts w:asciiTheme="minorHAnsi" w:hAnsiTheme="minorHAnsi" w:cstheme="minorHAnsi"/>
          <w:color w:val="auto"/>
          <w:u w:val="none"/>
        </w:rPr>
        <w:t>)</w:t>
      </w:r>
      <w:r w:rsidR="00A80281" w:rsidRPr="00A80281">
        <w:rPr>
          <w:rStyle w:val="Hipercze"/>
          <w:rFonts w:asciiTheme="minorHAnsi" w:hAnsiTheme="minorHAnsi" w:cstheme="minorHAnsi"/>
          <w:color w:val="007BC8"/>
        </w:rPr>
        <w:t xml:space="preserve"> </w:t>
      </w:r>
      <w:r w:rsidR="00A80281" w:rsidRPr="00A80281">
        <w:rPr>
          <w:rStyle w:val="Hipercze"/>
          <w:rFonts w:asciiTheme="minorHAnsi" w:hAnsiTheme="minorHAnsi" w:cstheme="minorHAnsi"/>
          <w:color w:val="auto"/>
          <w:u w:val="none"/>
        </w:rPr>
        <w:t>(November 2020)</w:t>
      </w:r>
    </w:p>
    <w:p w14:paraId="19522FF3" w14:textId="26E729A8" w:rsidR="00A80281" w:rsidRPr="00A80281" w:rsidRDefault="00A80281"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007BC8"/>
          <w:u w:val="single"/>
        </w:rPr>
      </w:pPr>
      <w:r w:rsidRPr="00A80281">
        <w:rPr>
          <w:rFonts w:asciiTheme="minorHAnsi" w:hAnsiTheme="minorHAnsi" w:cstheme="minorHAnsi"/>
          <w:color w:val="161616"/>
          <w:shd w:val="clear" w:color="auto" w:fill="FFFFFF"/>
        </w:rPr>
        <w:t>Intercultural competencies applied to the development of public administration projects: </w:t>
      </w:r>
      <w:hyperlink r:id="rId100" w:history="1">
        <w:r w:rsidRPr="00A80281">
          <w:rPr>
            <w:rStyle w:val="Hipercze"/>
            <w:rFonts w:asciiTheme="minorHAnsi" w:hAnsiTheme="minorHAnsi" w:cstheme="minorHAnsi"/>
            <w:color w:val="007BC8"/>
            <w:shd w:val="clear" w:color="auto" w:fill="FFFFFF"/>
          </w:rPr>
          <w:t>Guide</w:t>
        </w:r>
      </w:hyperlink>
      <w:r w:rsidRPr="00A80281">
        <w:rPr>
          <w:rFonts w:asciiTheme="minorHAnsi" w:hAnsiTheme="minorHAnsi" w:cstheme="minorHAnsi"/>
          <w:color w:val="161616"/>
          <w:shd w:val="clear" w:color="auto" w:fill="FFFFFF"/>
        </w:rPr>
        <w:t> (+ </w:t>
      </w:r>
      <w:hyperlink r:id="rId101" w:history="1">
        <w:r w:rsidRPr="00A80281">
          <w:rPr>
            <w:rStyle w:val="Hipercze"/>
            <w:rFonts w:asciiTheme="minorHAnsi" w:hAnsiTheme="minorHAnsi" w:cstheme="minorHAnsi"/>
            <w:color w:val="007BC8"/>
            <w:shd w:val="clear" w:color="auto" w:fill="FFFFFF"/>
          </w:rPr>
          <w:t>Spanish version</w:t>
        </w:r>
      </w:hyperlink>
      <w:r w:rsidRPr="00A80281">
        <w:rPr>
          <w:rFonts w:asciiTheme="minorHAnsi" w:hAnsiTheme="minorHAnsi" w:cstheme="minorHAnsi"/>
          <w:color w:val="161616"/>
          <w:shd w:val="clear" w:color="auto" w:fill="FFFFFF"/>
        </w:rPr>
        <w:t>), and </w:t>
      </w:r>
      <w:hyperlink r:id="rId102" w:history="1">
        <w:r w:rsidRPr="00A80281">
          <w:rPr>
            <w:rStyle w:val="Hipercze"/>
            <w:rFonts w:asciiTheme="minorHAnsi" w:hAnsiTheme="minorHAnsi" w:cstheme="minorHAnsi"/>
            <w:color w:val="007BC8"/>
            <w:shd w:val="clear" w:color="auto" w:fill="FFFFFF"/>
          </w:rPr>
          <w:t>video</w:t>
        </w:r>
        <w:r>
          <w:rPr>
            <w:rStyle w:val="Hipercze"/>
            <w:rFonts w:asciiTheme="minorHAnsi" w:hAnsiTheme="minorHAnsi" w:cstheme="minorHAnsi"/>
            <w:color w:val="007BC8"/>
            <w:shd w:val="clear" w:color="auto" w:fill="FFFFFF"/>
          </w:rPr>
          <w:t>-</w:t>
        </w:r>
        <w:r w:rsidRPr="00A80281">
          <w:rPr>
            <w:rStyle w:val="Hipercze"/>
            <w:rFonts w:asciiTheme="minorHAnsi" w:hAnsiTheme="minorHAnsi" w:cstheme="minorHAnsi"/>
            <w:color w:val="007BC8"/>
            <w:shd w:val="clear" w:color="auto" w:fill="FFFFFF"/>
          </w:rPr>
          <w:t>tutorial</w:t>
        </w:r>
      </w:hyperlink>
      <w:r w:rsidRPr="00A80281">
        <w:rPr>
          <w:rFonts w:asciiTheme="minorHAnsi" w:hAnsiTheme="minorHAnsi" w:cstheme="minorHAnsi"/>
          <w:color w:val="161616"/>
          <w:shd w:val="clear" w:color="auto" w:fill="FFFFFF"/>
        </w:rPr>
        <w:t> (multilingual subtitles)</w:t>
      </w:r>
    </w:p>
    <w:p w14:paraId="615D1EC8" w14:textId="27104F45"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03" w:history="1">
        <w:r w:rsidR="00A80281" w:rsidRPr="00A80281">
          <w:rPr>
            <w:rStyle w:val="Hipercze"/>
            <w:rFonts w:asciiTheme="minorHAnsi" w:hAnsiTheme="minorHAnsi" w:cstheme="minorHAnsi"/>
            <w:color w:val="007BC8"/>
          </w:rPr>
          <w:t>Intercultural Competence Development: Introducing and Engaging Diversity Globally - Project Impact Analysis</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(December 2020)</w:t>
      </w:r>
    </w:p>
    <w:p w14:paraId="731C8666" w14:textId="48950DD4" w:rsidR="00A80281" w:rsidRPr="007C1FEA" w:rsidRDefault="00A80281"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r w:rsidRPr="00A4644E">
        <w:rPr>
          <w:rStyle w:val="Hipercze"/>
          <w:rFonts w:asciiTheme="minorHAnsi" w:hAnsiTheme="minorHAnsi" w:cstheme="minorHAnsi"/>
          <w:color w:val="auto"/>
          <w:u w:val="none"/>
        </w:rPr>
        <w:t>Identifying and Preventing Systemic Discrimination at the Local Level: </w:t>
      </w:r>
      <w:hyperlink r:id="rId104" w:history="1">
        <w:r w:rsidRPr="00A80281">
          <w:rPr>
            <w:rStyle w:val="Hipercze"/>
            <w:rFonts w:asciiTheme="minorHAnsi" w:hAnsiTheme="minorHAnsi" w:cstheme="minorHAnsi"/>
            <w:color w:val="007BC8"/>
          </w:rPr>
          <w:t>Policy Study</w:t>
        </w:r>
      </w:hyperlink>
      <w:r w:rsidRPr="00A80281">
        <w:rPr>
          <w:rStyle w:val="Hipercze"/>
          <w:rFonts w:asciiTheme="minorHAnsi" w:hAnsiTheme="minorHAnsi" w:cstheme="minorHAnsi"/>
          <w:color w:val="007BC8"/>
        </w:rPr>
        <w:t> </w:t>
      </w:r>
      <w:r w:rsidR="007C1FEA">
        <w:rPr>
          <w:rStyle w:val="Hipercze"/>
          <w:rFonts w:asciiTheme="minorHAnsi" w:hAnsiTheme="minorHAnsi" w:cstheme="minorHAnsi"/>
          <w:color w:val="auto"/>
          <w:u w:val="none"/>
        </w:rPr>
        <w:t xml:space="preserve">and </w:t>
      </w:r>
      <w:hyperlink r:id="rId105" w:history="1">
        <w:r w:rsidR="007C1FEA" w:rsidRPr="00A80281">
          <w:rPr>
            <w:rStyle w:val="Hipercze"/>
            <w:rFonts w:asciiTheme="minorHAnsi" w:hAnsiTheme="minorHAnsi" w:cstheme="minorHAnsi"/>
          </w:rPr>
          <w:t>video tutorial</w:t>
        </w:r>
      </w:hyperlink>
    </w:p>
    <w:p w14:paraId="0F9E8163" w14:textId="6A7CF50B"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06" w:history="1">
        <w:r w:rsidR="00A80281" w:rsidRPr="00A80281">
          <w:rPr>
            <w:rStyle w:val="Hipercze"/>
            <w:rFonts w:asciiTheme="minorHAnsi" w:hAnsiTheme="minorHAnsi" w:cstheme="minorHAnsi"/>
            <w:color w:val="007BC8"/>
          </w:rPr>
          <w:t>Handbook “Valuing religious communities as key actors of social cohesion”</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(2020)</w:t>
      </w:r>
      <w:r w:rsidR="00A80281" w:rsidRPr="00A80281">
        <w:rPr>
          <w:rStyle w:val="Hipercze"/>
          <w:rFonts w:asciiTheme="minorHAnsi" w:hAnsiTheme="minorHAnsi" w:cstheme="minorHAnsi"/>
          <w:color w:val="007BC8"/>
        </w:rPr>
        <w:t xml:space="preserve"> [</w:t>
      </w:r>
      <w:r w:rsidR="00A80281">
        <w:rPr>
          <w:rStyle w:val="Hipercze"/>
          <w:rFonts w:asciiTheme="minorHAnsi" w:hAnsiTheme="minorHAnsi" w:cstheme="minorHAnsi"/>
          <w:color w:val="007BC8"/>
        </w:rPr>
        <w:t xml:space="preserve">+ </w:t>
      </w:r>
      <w:hyperlink r:id="rId107" w:history="1">
        <w:r w:rsidR="00A80281" w:rsidRPr="00A80281">
          <w:rPr>
            <w:rStyle w:val="Hipercze"/>
            <w:rFonts w:asciiTheme="minorHAnsi" w:hAnsiTheme="minorHAnsi" w:cstheme="minorHAnsi"/>
            <w:color w:val="007BC8"/>
          </w:rPr>
          <w:t>Arabic version</w:t>
        </w:r>
      </w:hyperlink>
      <w:r w:rsidR="00A80281" w:rsidRPr="00A80281">
        <w:rPr>
          <w:rStyle w:val="Hipercze"/>
          <w:rFonts w:asciiTheme="minorHAnsi" w:hAnsiTheme="minorHAnsi" w:cstheme="minorHAnsi"/>
          <w:color w:val="007BC8"/>
        </w:rPr>
        <w:t> / </w:t>
      </w:r>
      <w:r w:rsidR="00A80281">
        <w:rPr>
          <w:rStyle w:val="Hipercze"/>
          <w:rFonts w:asciiTheme="minorHAnsi" w:hAnsiTheme="minorHAnsi" w:cstheme="minorHAnsi"/>
          <w:color w:val="007BC8"/>
        </w:rPr>
        <w:t xml:space="preserve">+ </w:t>
      </w:r>
      <w:hyperlink r:id="rId108" w:history="1">
        <w:r w:rsidR="00A80281" w:rsidRPr="00A80281">
          <w:rPr>
            <w:rStyle w:val="Hipercze"/>
            <w:rFonts w:asciiTheme="minorHAnsi" w:hAnsiTheme="minorHAnsi" w:cstheme="minorHAnsi"/>
            <w:color w:val="007BC8"/>
          </w:rPr>
          <w:t>Italian version</w:t>
        </w:r>
      </w:hyperlink>
      <w:r w:rsidR="00A80281" w:rsidRPr="00A80281">
        <w:rPr>
          <w:rStyle w:val="Hipercze"/>
          <w:rFonts w:asciiTheme="minorHAnsi" w:hAnsiTheme="minorHAnsi" w:cstheme="minorHAnsi"/>
          <w:color w:val="007BC8"/>
        </w:rPr>
        <w:t>]</w:t>
      </w:r>
    </w:p>
    <w:p w14:paraId="1058A84F"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09" w:history="1">
        <w:r w:rsidR="00A80281" w:rsidRPr="00A80281">
          <w:rPr>
            <w:rStyle w:val="Hipercze"/>
            <w:rFonts w:asciiTheme="minorHAnsi" w:hAnsiTheme="minorHAnsi" w:cstheme="minorHAnsi"/>
            <w:color w:val="007BC8"/>
          </w:rPr>
          <w:t>Step-by-step guide to conduct and Anti-rumours diagnosis</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(December 2020)</w:t>
      </w:r>
    </w:p>
    <w:p w14:paraId="343D9998"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10" w:history="1">
        <w:r w:rsidR="00A80281" w:rsidRPr="00A80281">
          <w:rPr>
            <w:rStyle w:val="Hipercze"/>
            <w:rFonts w:asciiTheme="minorHAnsi" w:hAnsiTheme="minorHAnsi" w:cstheme="minorHAnsi"/>
            <w:color w:val="007BC8"/>
          </w:rPr>
          <w:t>Guide “Anti-rumour youth: keys to work anti-rumours content with young people”</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(2020)</w:t>
      </w:r>
      <w:r w:rsidR="00A80281" w:rsidRPr="00A80281">
        <w:rPr>
          <w:rStyle w:val="Hipercze"/>
          <w:rFonts w:asciiTheme="minorHAnsi" w:hAnsiTheme="minorHAnsi" w:cstheme="minorHAnsi"/>
          <w:color w:val="007BC8"/>
        </w:rPr>
        <w:t xml:space="preserve"> + </w:t>
      </w:r>
      <w:hyperlink r:id="rId111" w:history="1">
        <w:r w:rsidR="00A80281" w:rsidRPr="00A80281">
          <w:rPr>
            <w:rStyle w:val="Hipercze"/>
            <w:rFonts w:asciiTheme="minorHAnsi" w:hAnsiTheme="minorHAnsi" w:cstheme="minorHAnsi"/>
            <w:color w:val="007BC8"/>
          </w:rPr>
          <w:t>Spanish version</w:t>
        </w:r>
      </w:hyperlink>
    </w:p>
    <w:p w14:paraId="3A3A2D38" w14:textId="77777777"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12" w:history="1">
        <w:r w:rsidR="00A80281" w:rsidRPr="00A80281">
          <w:rPr>
            <w:rStyle w:val="Hipercze"/>
            <w:rFonts w:asciiTheme="minorHAnsi" w:hAnsiTheme="minorHAnsi" w:cstheme="minorHAnsi"/>
            <w:color w:val="007BC8"/>
          </w:rPr>
          <w:t>An Antirumours’ Guide for the Educational Field</w:t>
        </w:r>
      </w:hyperlink>
      <w:r w:rsidR="00A80281" w:rsidRPr="00A80281">
        <w:rPr>
          <w:rStyle w:val="Hipercze"/>
          <w:rFonts w:asciiTheme="minorHAnsi" w:hAnsiTheme="minorHAnsi" w:cstheme="minorHAnsi"/>
          <w:color w:val="007BC8"/>
        </w:rPr>
        <w:t> (2020) + </w:t>
      </w:r>
      <w:hyperlink r:id="rId113" w:history="1">
        <w:r w:rsidR="00A80281" w:rsidRPr="00A80281">
          <w:rPr>
            <w:rStyle w:val="Hipercze"/>
            <w:rFonts w:asciiTheme="minorHAnsi" w:hAnsiTheme="minorHAnsi" w:cstheme="minorHAnsi"/>
            <w:color w:val="007BC8"/>
          </w:rPr>
          <w:t>Italian version</w:t>
        </w:r>
      </w:hyperlink>
      <w:r w:rsidR="00A80281" w:rsidRPr="00A80281">
        <w:rPr>
          <w:rStyle w:val="Hipercze"/>
          <w:rFonts w:asciiTheme="minorHAnsi" w:hAnsiTheme="minorHAnsi" w:cstheme="minorHAnsi"/>
          <w:color w:val="007BC8"/>
        </w:rPr>
        <w:t> + </w:t>
      </w:r>
      <w:hyperlink r:id="rId114" w:history="1">
        <w:r w:rsidR="00A80281" w:rsidRPr="00A80281">
          <w:rPr>
            <w:rStyle w:val="Hipercze"/>
            <w:rFonts w:asciiTheme="minorHAnsi" w:hAnsiTheme="minorHAnsi" w:cstheme="minorHAnsi"/>
            <w:color w:val="007BC8"/>
          </w:rPr>
          <w:t>Spanish version</w:t>
        </w:r>
      </w:hyperlink>
    </w:p>
    <w:p w14:paraId="531DF859" w14:textId="28F721D6" w:rsidR="00A80281" w:rsidRP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15" w:history="1">
        <w:r w:rsidR="00A80281" w:rsidRPr="00A80281">
          <w:rPr>
            <w:rStyle w:val="Hipercze"/>
            <w:rFonts w:asciiTheme="minorHAnsi" w:hAnsiTheme="minorHAnsi" w:cstheme="minorHAnsi"/>
            <w:color w:val="007BC8"/>
          </w:rPr>
          <w:t>Managing Gentrification - Intercultural Cities Policy Study</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(May 2020)</w:t>
      </w:r>
    </w:p>
    <w:p w14:paraId="2BD9DF67" w14:textId="3CC3A646" w:rsidR="00A4644E" w:rsidRP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Fonts w:asciiTheme="minorHAnsi" w:hAnsiTheme="minorHAnsi" w:cstheme="minorHAnsi"/>
          <w:color w:val="007BC8"/>
          <w:u w:val="single"/>
        </w:rPr>
      </w:pPr>
      <w:hyperlink r:id="rId116" w:history="1">
        <w:r w:rsidR="00A4644E" w:rsidRPr="00A4644E">
          <w:rPr>
            <w:rStyle w:val="Hipercze"/>
            <w:rFonts w:asciiTheme="minorHAnsi" w:hAnsiTheme="minorHAnsi" w:cstheme="minorHAnsi"/>
            <w:color w:val="007BC8"/>
            <w:shd w:val="clear" w:color="auto" w:fill="FFFFFF"/>
          </w:rPr>
          <w:t>COVID-19: Challenges and opportunities for intercultural local authorities - Summary Report</w:t>
        </w:r>
      </w:hyperlink>
      <w:r w:rsidR="00206E89">
        <w:rPr>
          <w:rFonts w:asciiTheme="minorHAnsi" w:hAnsiTheme="minorHAnsi" w:cstheme="minorHAnsi"/>
        </w:rPr>
        <w:t xml:space="preserve"> (+ </w:t>
      </w:r>
      <w:hyperlink r:id="rId117" w:history="1">
        <w:r w:rsidR="00206E89" w:rsidRPr="00206E89">
          <w:rPr>
            <w:rStyle w:val="Hipercze"/>
            <w:rFonts w:asciiTheme="minorHAnsi" w:hAnsiTheme="minorHAnsi" w:cstheme="minorHAnsi"/>
          </w:rPr>
          <w:t>Italian</w:t>
        </w:r>
      </w:hyperlink>
      <w:r w:rsidR="00206E89">
        <w:rPr>
          <w:rFonts w:asciiTheme="minorHAnsi" w:hAnsiTheme="minorHAnsi" w:cstheme="minorHAnsi"/>
        </w:rPr>
        <w:t>)</w:t>
      </w:r>
    </w:p>
    <w:p w14:paraId="5F62C0FD" w14:textId="38D15890" w:rsid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18" w:history="1">
        <w:r w:rsidR="00A4644E" w:rsidRPr="00A4644E">
          <w:rPr>
            <w:rStyle w:val="Hipercze"/>
            <w:rFonts w:asciiTheme="minorHAnsi" w:hAnsiTheme="minorHAnsi" w:cstheme="minorHAnsi"/>
            <w:color w:val="007BC8"/>
            <w:shd w:val="clear" w:color="auto" w:fill="FFFFFF"/>
          </w:rPr>
          <w:t>How to fill in the Index? Video Tutorial</w:t>
        </w:r>
      </w:hyperlink>
      <w:r w:rsidR="00A4644E" w:rsidRPr="00A4644E">
        <w:rPr>
          <w:rFonts w:asciiTheme="minorHAnsi" w:hAnsiTheme="minorHAnsi" w:cstheme="minorHAnsi"/>
          <w:color w:val="161616"/>
          <w:shd w:val="clear" w:color="auto" w:fill="FFFFFF"/>
        </w:rPr>
        <w:t> </w:t>
      </w:r>
    </w:p>
    <w:p w14:paraId="523F633B" w14:textId="77271A7A" w:rsid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19" w:history="1">
        <w:r w:rsidR="00A4644E" w:rsidRPr="00A4644E">
          <w:rPr>
            <w:rStyle w:val="Hipercze"/>
            <w:rFonts w:asciiTheme="minorHAnsi" w:hAnsiTheme="minorHAnsi" w:cstheme="minorHAnsi"/>
          </w:rPr>
          <w:t>ICC Index Charts</w:t>
        </w:r>
      </w:hyperlink>
    </w:p>
    <w:p w14:paraId="322FC384" w14:textId="6E422551" w:rsidR="00DF6717" w:rsidRPr="00A4644E"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20" w:history="1">
        <w:r w:rsidR="00DF6717" w:rsidRPr="00DF6717">
          <w:rPr>
            <w:rStyle w:val="Hipercze"/>
            <w:rFonts w:asciiTheme="minorHAnsi" w:hAnsiTheme="minorHAnsi" w:cstheme="minorHAnsi"/>
          </w:rPr>
          <w:t>ICC Brand pack</w:t>
        </w:r>
      </w:hyperlink>
    </w:p>
    <w:p w14:paraId="714D38AD" w14:textId="12F2A2F2" w:rsidR="00A80281" w:rsidRPr="00A80281"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21" w:history="1">
        <w:r w:rsidR="00A80281" w:rsidRPr="00A80281">
          <w:rPr>
            <w:rStyle w:val="Hipercze"/>
            <w:rFonts w:asciiTheme="minorHAnsi" w:hAnsiTheme="minorHAnsi" w:cstheme="minorHAnsi"/>
            <w:color w:val="007BC8"/>
          </w:rPr>
          <w:t>Intercultural Cities: An Intercultural Dialogue as a tool for Social Cohesion</w:t>
        </w:r>
      </w:hyperlink>
      <w:r w:rsidR="00A80281" w:rsidRPr="00A80281">
        <w:rPr>
          <w:rStyle w:val="Hipercze"/>
          <w:rFonts w:asciiTheme="minorHAnsi" w:hAnsiTheme="minorHAnsi" w:cstheme="minorHAnsi"/>
          <w:color w:val="007BC8"/>
        </w:rPr>
        <w:t> </w:t>
      </w:r>
      <w:r w:rsidR="00A80281" w:rsidRPr="00A80281">
        <w:rPr>
          <w:rStyle w:val="Hipercze"/>
          <w:rFonts w:asciiTheme="minorHAnsi" w:hAnsiTheme="minorHAnsi" w:cstheme="minorHAnsi"/>
          <w:color w:val="auto"/>
          <w:u w:val="none"/>
        </w:rPr>
        <w:t>(2020)</w:t>
      </w:r>
      <w:r w:rsidR="00A80281" w:rsidRPr="00A80281">
        <w:rPr>
          <w:rStyle w:val="Hipercze"/>
          <w:rFonts w:asciiTheme="minorHAnsi" w:hAnsiTheme="minorHAnsi" w:cstheme="minorHAnsi"/>
          <w:color w:val="007BC8"/>
        </w:rPr>
        <w:t xml:space="preserve"> [</w:t>
      </w:r>
      <w:hyperlink r:id="rId122" w:history="1">
        <w:r w:rsidR="00A80281" w:rsidRPr="00A80281">
          <w:rPr>
            <w:rStyle w:val="Hipercze"/>
            <w:rFonts w:asciiTheme="minorHAnsi" w:hAnsiTheme="minorHAnsi" w:cstheme="minorHAnsi"/>
            <w:color w:val="007BC8"/>
          </w:rPr>
          <w:t>Turkish version</w:t>
        </w:r>
      </w:hyperlink>
      <w:r w:rsidR="00A80281" w:rsidRPr="00A80281">
        <w:rPr>
          <w:rStyle w:val="Hipercze"/>
          <w:rFonts w:asciiTheme="minorHAnsi" w:hAnsiTheme="minorHAnsi" w:cstheme="minorHAnsi"/>
          <w:color w:val="007BC8"/>
        </w:rPr>
        <w:t>]</w:t>
      </w:r>
    </w:p>
    <w:p w14:paraId="2BD78737" w14:textId="7356DE22" w:rsidR="00DF6717" w:rsidRPr="00DF6717" w:rsidRDefault="00511E6B" w:rsidP="004E7E52">
      <w:pPr>
        <w:numPr>
          <w:ilvl w:val="0"/>
          <w:numId w:val="9"/>
        </w:numPr>
        <w:pBdr>
          <w:bottom w:val="dotted" w:sz="6" w:space="5" w:color="BABABA"/>
        </w:pBdr>
        <w:shd w:val="clear" w:color="auto" w:fill="FFFFFF"/>
        <w:spacing w:before="100" w:beforeAutospacing="1" w:after="100" w:afterAutospacing="1" w:line="300" w:lineRule="atLeast"/>
        <w:jc w:val="left"/>
        <w:rPr>
          <w:rStyle w:val="Hipercze"/>
          <w:rFonts w:asciiTheme="minorHAnsi" w:hAnsiTheme="minorHAnsi" w:cstheme="minorHAnsi"/>
          <w:color w:val="007BC8"/>
        </w:rPr>
      </w:pPr>
      <w:hyperlink r:id="rId123" w:history="1">
        <w:r w:rsidR="00A80281" w:rsidRPr="00A80281">
          <w:rPr>
            <w:rStyle w:val="Hipercze"/>
            <w:rFonts w:asciiTheme="minorHAnsi" w:hAnsiTheme="minorHAnsi" w:cstheme="minorHAnsi"/>
            <w:color w:val="007BC8"/>
          </w:rPr>
          <w:t xml:space="preserve">Survey on the implementation of the ICC programme and tools - </w:t>
        </w:r>
        <w:r w:rsidR="00A80281" w:rsidRPr="00A80281">
          <w:rPr>
            <w:rStyle w:val="Hipercze"/>
            <w:rFonts w:asciiTheme="minorHAnsi" w:hAnsiTheme="minorHAnsi" w:cstheme="minorHAnsi"/>
            <w:color w:val="auto"/>
            <w:u w:val="none"/>
          </w:rPr>
          <w:t>January-February 2020</w:t>
        </w:r>
      </w:hyperlink>
    </w:p>
    <w:p w14:paraId="49AD853A" w14:textId="77777777" w:rsidR="00DF5255" w:rsidRPr="007C1FEA" w:rsidRDefault="00DF5255" w:rsidP="00DF5255">
      <w:pPr>
        <w:pStyle w:val="Bezodstpw"/>
        <w:jc w:val="both"/>
        <w:rPr>
          <w:rFonts w:cstheme="minorHAnsi"/>
          <w:b/>
          <w:lang w:val="en-GB"/>
        </w:rPr>
      </w:pPr>
    </w:p>
    <w:p w14:paraId="20DCEA4C" w14:textId="73BD4069" w:rsidR="00DF5255" w:rsidRPr="007C1FEA" w:rsidRDefault="00206E89" w:rsidP="007C1FEA">
      <w:pPr>
        <w:pStyle w:val="Nagwek4"/>
        <w:rPr>
          <w:b/>
          <w:bCs/>
        </w:rPr>
      </w:pPr>
      <w:r w:rsidRPr="007C1FEA">
        <w:rPr>
          <w:b/>
          <w:bCs/>
        </w:rPr>
        <w:t xml:space="preserve">Documents relevant for </w:t>
      </w:r>
      <w:r w:rsidR="00DF5255" w:rsidRPr="007C1FEA">
        <w:rPr>
          <w:b/>
          <w:bCs/>
        </w:rPr>
        <w:t>the national networks</w:t>
      </w:r>
    </w:p>
    <w:p w14:paraId="5615327C" w14:textId="77777777" w:rsidR="00DF5255" w:rsidRPr="007C1FEA" w:rsidRDefault="00DF5255" w:rsidP="00DF5255">
      <w:pPr>
        <w:pStyle w:val="Bezodstpw"/>
        <w:ind w:firstLine="360"/>
        <w:jc w:val="both"/>
        <w:rPr>
          <w:rFonts w:cstheme="minorHAnsi"/>
          <w:b/>
          <w:lang w:val="en-GB"/>
        </w:rPr>
      </w:pPr>
    </w:p>
    <w:p w14:paraId="6962D5BF" w14:textId="77777777" w:rsidR="00DF5255" w:rsidRPr="007C1FEA" w:rsidRDefault="00DF5255" w:rsidP="00DF5255">
      <w:pPr>
        <w:pStyle w:val="Bezodstpw"/>
        <w:ind w:firstLine="360"/>
        <w:jc w:val="both"/>
        <w:rPr>
          <w:rFonts w:cstheme="minorHAnsi"/>
          <w:b/>
          <w:color w:val="1F497D" w:themeColor="text2"/>
          <w:lang w:val="en-GB"/>
        </w:rPr>
      </w:pPr>
      <w:r w:rsidRPr="007C1FEA">
        <w:rPr>
          <w:rFonts w:cstheme="minorHAnsi"/>
          <w:b/>
          <w:color w:val="1F497D" w:themeColor="text2"/>
          <w:lang w:val="en-GB"/>
        </w:rPr>
        <w:t>Italy (Città del dialogo)</w:t>
      </w:r>
    </w:p>
    <w:p w14:paraId="0FAEEFA9" w14:textId="7B215215" w:rsidR="00DF5255" w:rsidRPr="00974844" w:rsidRDefault="00511E6B" w:rsidP="00DF5255">
      <w:pPr>
        <w:pStyle w:val="Bezodstpw"/>
        <w:numPr>
          <w:ilvl w:val="0"/>
          <w:numId w:val="1"/>
        </w:numPr>
        <w:jc w:val="both"/>
        <w:rPr>
          <w:rStyle w:val="Hipercze"/>
          <w:color w:val="007BC8"/>
          <w:shd w:val="clear" w:color="auto" w:fill="FFFFFF"/>
        </w:rPr>
      </w:pPr>
      <w:hyperlink r:id="rId124" w:history="1">
        <w:r w:rsidR="00206E89" w:rsidRPr="00974844">
          <w:rPr>
            <w:rStyle w:val="Hipercze"/>
            <w:rFonts w:cstheme="minorHAnsi"/>
            <w:color w:val="007BC8"/>
            <w:shd w:val="clear" w:color="auto" w:fill="FFFFFF"/>
          </w:rPr>
          <w:t>Città del Dialogo annual report 2020</w:t>
        </w:r>
      </w:hyperlink>
    </w:p>
    <w:p w14:paraId="4856F932" w14:textId="12853F0B" w:rsidR="00974844" w:rsidRPr="00974844" w:rsidRDefault="00511E6B" w:rsidP="00DF5255">
      <w:pPr>
        <w:pStyle w:val="Bezodstpw"/>
        <w:numPr>
          <w:ilvl w:val="0"/>
          <w:numId w:val="1"/>
        </w:numPr>
        <w:jc w:val="both"/>
        <w:rPr>
          <w:rStyle w:val="Hipercze"/>
          <w:color w:val="007BC8"/>
          <w:shd w:val="clear" w:color="auto" w:fill="FFFFFF"/>
        </w:rPr>
      </w:pPr>
      <w:hyperlink r:id="rId125" w:history="1">
        <w:r w:rsidR="00974844" w:rsidRPr="00974844">
          <w:rPr>
            <w:rStyle w:val="Hipercze"/>
            <w:rFonts w:cstheme="minorHAnsi"/>
            <w:color w:val="007BC8"/>
            <w:shd w:val="clear" w:color="auto" w:fill="FFFFFF"/>
          </w:rPr>
          <w:t>L’anti-rumours a scuola</w:t>
        </w:r>
      </w:hyperlink>
    </w:p>
    <w:p w14:paraId="1CD04EFB" w14:textId="45A4EF15" w:rsidR="00974844" w:rsidRPr="00974844" w:rsidRDefault="00511E6B" w:rsidP="00DF5255">
      <w:pPr>
        <w:pStyle w:val="Bezodstpw"/>
        <w:numPr>
          <w:ilvl w:val="0"/>
          <w:numId w:val="1"/>
        </w:numPr>
        <w:jc w:val="both"/>
        <w:rPr>
          <w:rStyle w:val="Hipercze"/>
          <w:color w:val="007BC8"/>
          <w:shd w:val="clear" w:color="auto" w:fill="FFFFFF"/>
        </w:rPr>
      </w:pPr>
      <w:hyperlink r:id="rId126" w:history="1">
        <w:r w:rsidR="00974844" w:rsidRPr="00974844">
          <w:rPr>
            <w:rStyle w:val="Hipercze"/>
            <w:rFonts w:cstheme="minorHAnsi"/>
            <w:color w:val="007BC8"/>
            <w:shd w:val="clear" w:color="auto" w:fill="FFFFFF"/>
          </w:rPr>
          <w:t>Pacchetto di benevenuto ICC</w:t>
        </w:r>
      </w:hyperlink>
    </w:p>
    <w:p w14:paraId="6374D709" w14:textId="2274FFDC" w:rsidR="00974844" w:rsidRPr="00974844" w:rsidRDefault="00511E6B" w:rsidP="00DF5255">
      <w:pPr>
        <w:pStyle w:val="Bezodstpw"/>
        <w:numPr>
          <w:ilvl w:val="0"/>
          <w:numId w:val="1"/>
        </w:numPr>
        <w:jc w:val="both"/>
        <w:rPr>
          <w:rStyle w:val="Hipercze"/>
          <w:color w:val="007BC8"/>
          <w:shd w:val="clear" w:color="auto" w:fill="FFFFFF"/>
        </w:rPr>
      </w:pPr>
      <w:hyperlink r:id="rId127" w:history="1">
        <w:r w:rsidR="00974844" w:rsidRPr="00974844">
          <w:rPr>
            <w:rStyle w:val="Hipercze"/>
            <w:rFonts w:cstheme="minorHAnsi"/>
            <w:color w:val="007BC8"/>
            <w:shd w:val="clear" w:color="auto" w:fill="FFFFFF"/>
          </w:rPr>
          <w:t>La città interculturale passo a passo</w:t>
        </w:r>
      </w:hyperlink>
    </w:p>
    <w:p w14:paraId="7D886ACB" w14:textId="5610BCF8" w:rsidR="00974844" w:rsidRPr="00974844" w:rsidRDefault="00511E6B" w:rsidP="00DF5255">
      <w:pPr>
        <w:pStyle w:val="Bezodstpw"/>
        <w:numPr>
          <w:ilvl w:val="0"/>
          <w:numId w:val="1"/>
        </w:numPr>
        <w:jc w:val="both"/>
        <w:rPr>
          <w:rStyle w:val="Hipercze"/>
          <w:color w:val="007BC8"/>
          <w:shd w:val="clear" w:color="auto" w:fill="FFFFFF"/>
        </w:rPr>
      </w:pPr>
      <w:hyperlink r:id="rId128" w:history="1">
        <w:r w:rsidR="00974844" w:rsidRPr="00974844">
          <w:rPr>
            <w:rStyle w:val="Hipercze"/>
            <w:rFonts w:cstheme="minorHAnsi"/>
            <w:color w:val="007BC8"/>
            <w:shd w:val="clear" w:color="auto" w:fill="FFFFFF"/>
          </w:rPr>
          <w:t>ICC Brand pack</w:t>
        </w:r>
      </w:hyperlink>
    </w:p>
    <w:p w14:paraId="5B2E5421" w14:textId="2176117E" w:rsidR="00974844" w:rsidRDefault="00511E6B" w:rsidP="00DF5255">
      <w:pPr>
        <w:pStyle w:val="Bezodstpw"/>
        <w:numPr>
          <w:ilvl w:val="0"/>
          <w:numId w:val="1"/>
        </w:numPr>
        <w:jc w:val="both"/>
        <w:rPr>
          <w:rStyle w:val="Hipercze"/>
          <w:color w:val="007BC8"/>
          <w:shd w:val="clear" w:color="auto" w:fill="FFFFFF"/>
        </w:rPr>
      </w:pPr>
      <w:hyperlink r:id="rId129" w:history="1">
        <w:r w:rsidR="00974844" w:rsidRPr="00974844">
          <w:rPr>
            <w:rStyle w:val="Hipercze"/>
            <w:rFonts w:cstheme="minorHAnsi"/>
            <w:color w:val="007BC8"/>
            <w:shd w:val="clear" w:color="auto" w:fill="FFFFFF"/>
          </w:rPr>
          <w:t>COVID-19: Sfide e opportunità per le autorità locali interculturali - Riunione online, 23 aprile 2020 - Rapporto di sintesi</w:t>
        </w:r>
      </w:hyperlink>
    </w:p>
    <w:p w14:paraId="4989C8EB" w14:textId="094361D0" w:rsidR="00974844" w:rsidRPr="00974844" w:rsidRDefault="00511E6B" w:rsidP="00DF5255">
      <w:pPr>
        <w:pStyle w:val="Bezodstpw"/>
        <w:numPr>
          <w:ilvl w:val="0"/>
          <w:numId w:val="1"/>
        </w:numPr>
        <w:jc w:val="both"/>
        <w:rPr>
          <w:rFonts w:cstheme="minorHAnsi"/>
          <w:color w:val="007BC8"/>
          <w:u w:val="single"/>
          <w:shd w:val="clear" w:color="auto" w:fill="FFFFFF"/>
        </w:rPr>
      </w:pPr>
      <w:hyperlink r:id="rId130" w:history="1">
        <w:r w:rsidR="00974844" w:rsidRPr="00974844">
          <w:rPr>
            <w:rStyle w:val="Hipercze"/>
            <w:rFonts w:cstheme="minorHAnsi"/>
            <w:color w:val="007BC8"/>
            <w:shd w:val="clear" w:color="auto" w:fill="FFFFFF"/>
          </w:rPr>
          <w:t>10 criteri per la creazione di efficaci narrative alternative sulla diversità</w:t>
        </w:r>
      </w:hyperlink>
      <w:r w:rsidR="00974844" w:rsidRPr="00974844">
        <w:rPr>
          <w:rFonts w:cstheme="minorHAnsi"/>
          <w:color w:val="161616"/>
          <w:shd w:val="clear" w:color="auto" w:fill="FFFFFF"/>
        </w:rPr>
        <w:t> (2020)</w:t>
      </w:r>
    </w:p>
    <w:p w14:paraId="790C1FA2" w14:textId="697CAE87" w:rsidR="00974844" w:rsidRPr="00974844" w:rsidRDefault="00511E6B" w:rsidP="00DF5255">
      <w:pPr>
        <w:pStyle w:val="Bezodstpw"/>
        <w:numPr>
          <w:ilvl w:val="0"/>
          <w:numId w:val="1"/>
        </w:numPr>
        <w:jc w:val="both"/>
        <w:rPr>
          <w:rFonts w:cstheme="minorHAnsi"/>
          <w:color w:val="007BC8"/>
          <w:u w:val="single"/>
          <w:shd w:val="clear" w:color="auto" w:fill="FFFFFF"/>
        </w:rPr>
      </w:pPr>
      <w:hyperlink r:id="rId131" w:history="1">
        <w:r w:rsidR="00974844" w:rsidRPr="00974844">
          <w:rPr>
            <w:rStyle w:val="Hipercze"/>
            <w:rFonts w:cstheme="minorHAnsi"/>
            <w:color w:val="007BC8"/>
            <w:shd w:val="clear" w:color="auto" w:fill="FFFFFF"/>
          </w:rPr>
          <w:t>Città Interculturali - Manuale sulla polizia di prossimità</w:t>
        </w:r>
      </w:hyperlink>
      <w:r w:rsidR="00974844" w:rsidRPr="00974844">
        <w:rPr>
          <w:rFonts w:cstheme="minorHAnsi"/>
          <w:color w:val="161616"/>
          <w:shd w:val="clear" w:color="auto" w:fill="FFFFFF"/>
        </w:rPr>
        <w:t> (2020)</w:t>
      </w:r>
    </w:p>
    <w:p w14:paraId="6F4054FF" w14:textId="51FC8378" w:rsidR="00974844" w:rsidRPr="00974844" w:rsidRDefault="00511E6B" w:rsidP="00DF5255">
      <w:pPr>
        <w:pStyle w:val="Bezodstpw"/>
        <w:numPr>
          <w:ilvl w:val="0"/>
          <w:numId w:val="1"/>
        </w:numPr>
        <w:jc w:val="both"/>
        <w:rPr>
          <w:rStyle w:val="Hipercze"/>
          <w:rFonts w:cstheme="minorHAnsi"/>
          <w:color w:val="007BC8"/>
          <w:shd w:val="clear" w:color="auto" w:fill="FFFFFF"/>
        </w:rPr>
      </w:pPr>
      <w:hyperlink r:id="rId132" w:history="1">
        <w:r w:rsidR="00974844" w:rsidRPr="00974844">
          <w:rPr>
            <w:rStyle w:val="Hipercze"/>
            <w:rFonts w:cstheme="minorHAnsi"/>
            <w:color w:val="007BC8"/>
            <w:shd w:val="clear" w:color="auto" w:fill="FFFFFF"/>
          </w:rPr>
          <w:t>Manuale per Valorizzare le comunità religiose come attori chiave della coesione sociale</w:t>
        </w:r>
      </w:hyperlink>
      <w:r w:rsidR="00974844" w:rsidRPr="00974844">
        <w:rPr>
          <w:rStyle w:val="Hipercze"/>
          <w:rFonts w:cstheme="minorHAnsi"/>
          <w:color w:val="007BC8"/>
        </w:rPr>
        <w:t> (2020) </w:t>
      </w:r>
    </w:p>
    <w:p w14:paraId="452CCFC1" w14:textId="77777777" w:rsidR="00DF5255" w:rsidRPr="00974844" w:rsidRDefault="00DF5255" w:rsidP="00DF5255">
      <w:pPr>
        <w:pStyle w:val="Bezodstpw"/>
        <w:ind w:left="720"/>
        <w:jc w:val="both"/>
        <w:rPr>
          <w:rFonts w:cstheme="minorHAnsi"/>
        </w:rPr>
      </w:pPr>
    </w:p>
    <w:p w14:paraId="632B0324" w14:textId="77777777" w:rsidR="00DF5255" w:rsidRPr="007C1FEA" w:rsidRDefault="00DF5255" w:rsidP="007C1FEA">
      <w:pPr>
        <w:pStyle w:val="Bezodstpw"/>
        <w:ind w:firstLine="360"/>
        <w:jc w:val="both"/>
        <w:rPr>
          <w:rFonts w:cstheme="minorHAnsi"/>
          <w:b/>
          <w:color w:val="1F497D" w:themeColor="text2"/>
          <w:lang w:val="en-GB"/>
        </w:rPr>
      </w:pPr>
      <w:r w:rsidRPr="007C1FEA">
        <w:rPr>
          <w:rFonts w:cstheme="minorHAnsi"/>
          <w:b/>
          <w:color w:val="1F497D" w:themeColor="text2"/>
          <w:lang w:val="en-GB"/>
        </w:rPr>
        <w:t>Morocco (ICC-Maroc)</w:t>
      </w:r>
    </w:p>
    <w:p w14:paraId="03D26996" w14:textId="44894818" w:rsidR="00DF5255" w:rsidRPr="007C1FEA" w:rsidRDefault="00511E6B" w:rsidP="009040D8">
      <w:pPr>
        <w:pStyle w:val="Bezodstpw"/>
        <w:numPr>
          <w:ilvl w:val="0"/>
          <w:numId w:val="1"/>
        </w:numPr>
        <w:jc w:val="both"/>
        <w:rPr>
          <w:rFonts w:cstheme="minorHAnsi"/>
        </w:rPr>
      </w:pPr>
      <w:hyperlink r:id="rId133" w:history="1">
        <w:r w:rsidR="00206E89" w:rsidRPr="007C1FEA">
          <w:rPr>
            <w:rStyle w:val="Hipercze"/>
            <w:rFonts w:cstheme="minorHAnsi"/>
            <w:color w:val="007BC8"/>
            <w:shd w:val="clear" w:color="auto" w:fill="FFFFFF"/>
          </w:rPr>
          <w:t>Anti-rumours Manual: Arabic version</w:t>
        </w:r>
      </w:hyperlink>
    </w:p>
    <w:p w14:paraId="619F92C3" w14:textId="77777777" w:rsidR="00206E89" w:rsidRPr="007C1FEA" w:rsidRDefault="00206E89" w:rsidP="00DF5255">
      <w:pPr>
        <w:pStyle w:val="Bezodstpw"/>
        <w:ind w:left="720"/>
        <w:jc w:val="both"/>
        <w:rPr>
          <w:rFonts w:cstheme="minorHAnsi"/>
          <w:highlight w:val="yellow"/>
          <w:lang w:val="en-GB"/>
        </w:rPr>
      </w:pPr>
    </w:p>
    <w:p w14:paraId="3A2953F1" w14:textId="77777777" w:rsidR="00DF5255" w:rsidRPr="007C1FEA" w:rsidRDefault="00DF5255" w:rsidP="007C1FEA">
      <w:pPr>
        <w:pStyle w:val="Bezodstpw"/>
        <w:ind w:firstLine="360"/>
        <w:jc w:val="both"/>
        <w:rPr>
          <w:rFonts w:cstheme="minorHAnsi"/>
          <w:b/>
          <w:color w:val="1F497D" w:themeColor="text2"/>
          <w:lang w:val="en-GB"/>
        </w:rPr>
      </w:pPr>
      <w:r w:rsidRPr="007C1FEA">
        <w:rPr>
          <w:rFonts w:cstheme="minorHAnsi"/>
          <w:b/>
          <w:color w:val="1F497D" w:themeColor="text2"/>
          <w:lang w:val="en-GB"/>
        </w:rPr>
        <w:t>Spain (RECI)</w:t>
      </w:r>
    </w:p>
    <w:p w14:paraId="6471602D" w14:textId="77777777" w:rsidR="00206E89" w:rsidRPr="009040D8" w:rsidRDefault="00511E6B" w:rsidP="009040D8">
      <w:pPr>
        <w:pStyle w:val="Bezodstpw"/>
        <w:numPr>
          <w:ilvl w:val="0"/>
          <w:numId w:val="1"/>
        </w:numPr>
        <w:jc w:val="both"/>
        <w:rPr>
          <w:rStyle w:val="Hipercze"/>
          <w:color w:val="007BC8"/>
          <w:shd w:val="clear" w:color="auto" w:fill="FFFFFF"/>
          <w:lang w:val="en-GB"/>
        </w:rPr>
      </w:pPr>
      <w:hyperlink r:id="rId134" w:history="1">
        <w:r w:rsidR="00206E89" w:rsidRPr="009040D8">
          <w:rPr>
            <w:rStyle w:val="Hipercze"/>
            <w:rFonts w:cstheme="minorHAnsi"/>
            <w:color w:val="007BC8"/>
            <w:shd w:val="clear" w:color="auto" w:fill="FFFFFF"/>
            <w:lang w:val="en-GB"/>
          </w:rPr>
          <w:t>RECI - 20th Working session - Online – 10 November 2020</w:t>
        </w:r>
      </w:hyperlink>
      <w:r w:rsidR="00206E89" w:rsidRPr="009040D8">
        <w:rPr>
          <w:rStyle w:val="Hipercze"/>
          <w:color w:val="007BC8"/>
          <w:shd w:val="clear" w:color="auto" w:fill="FFFFFF"/>
          <w:lang w:val="en-GB"/>
        </w:rPr>
        <w:t> (Spanish version)</w:t>
      </w:r>
    </w:p>
    <w:p w14:paraId="6C839362" w14:textId="77777777" w:rsidR="00206E89" w:rsidRPr="00974844" w:rsidRDefault="00511E6B" w:rsidP="00974844">
      <w:pPr>
        <w:pStyle w:val="Bezodstpw"/>
        <w:numPr>
          <w:ilvl w:val="0"/>
          <w:numId w:val="1"/>
        </w:numPr>
        <w:jc w:val="both"/>
        <w:rPr>
          <w:rStyle w:val="Hipercze"/>
          <w:color w:val="007BC8"/>
          <w:shd w:val="clear" w:color="auto" w:fill="FFFFFF"/>
          <w:lang w:val="en-GB"/>
        </w:rPr>
      </w:pPr>
      <w:hyperlink r:id="rId135" w:history="1">
        <w:r w:rsidR="00206E89" w:rsidRPr="00974844">
          <w:rPr>
            <w:rStyle w:val="Hipercze"/>
            <w:rFonts w:cstheme="minorHAnsi"/>
            <w:color w:val="007BC8"/>
            <w:shd w:val="clear" w:color="auto" w:fill="FFFFFF"/>
            <w:lang w:val="en-GB"/>
          </w:rPr>
          <w:t>RECI - 19th Working session - Online – 2 July 2020</w:t>
        </w:r>
      </w:hyperlink>
      <w:r w:rsidR="00206E89" w:rsidRPr="00974844">
        <w:rPr>
          <w:rStyle w:val="Hipercze"/>
          <w:color w:val="007BC8"/>
          <w:shd w:val="clear" w:color="auto" w:fill="FFFFFF"/>
          <w:lang w:val="en-GB"/>
        </w:rPr>
        <w:t> (Spanish version)</w:t>
      </w:r>
    </w:p>
    <w:p w14:paraId="0EBA0C2B" w14:textId="2A9389FC" w:rsidR="00206E89" w:rsidRPr="00974844" w:rsidRDefault="00511E6B" w:rsidP="00974844">
      <w:pPr>
        <w:pStyle w:val="Bezodstpw"/>
        <w:numPr>
          <w:ilvl w:val="0"/>
          <w:numId w:val="1"/>
        </w:numPr>
        <w:jc w:val="both"/>
        <w:rPr>
          <w:rStyle w:val="Hipercze"/>
          <w:color w:val="007BC8"/>
          <w:shd w:val="clear" w:color="auto" w:fill="FFFFFF"/>
          <w:lang w:val="en-GB"/>
        </w:rPr>
      </w:pPr>
      <w:hyperlink r:id="rId136" w:history="1">
        <w:r w:rsidR="00206E89" w:rsidRPr="00974844">
          <w:rPr>
            <w:rStyle w:val="Hipercze"/>
            <w:rFonts w:cstheme="minorHAnsi"/>
            <w:color w:val="007BC8"/>
            <w:shd w:val="clear" w:color="auto" w:fill="FFFFFF"/>
            <w:lang w:val="en-GB"/>
          </w:rPr>
          <w:t>RECI - 18th Working session - Online – 2 April 2020</w:t>
        </w:r>
      </w:hyperlink>
    </w:p>
    <w:p w14:paraId="13643D0D" w14:textId="7334CC91" w:rsidR="00974844" w:rsidRPr="00974844" w:rsidRDefault="00511E6B" w:rsidP="00974844">
      <w:pPr>
        <w:pStyle w:val="Bezodstpw"/>
        <w:numPr>
          <w:ilvl w:val="0"/>
          <w:numId w:val="1"/>
        </w:numPr>
        <w:jc w:val="both"/>
        <w:rPr>
          <w:rStyle w:val="Hipercze"/>
          <w:color w:val="007BC8"/>
          <w:shd w:val="clear" w:color="auto" w:fill="FFFFFF"/>
          <w:lang w:val="en-GB"/>
        </w:rPr>
      </w:pPr>
      <w:hyperlink r:id="rId137" w:history="1">
        <w:r w:rsidR="00974844" w:rsidRPr="00974844">
          <w:rPr>
            <w:rStyle w:val="Hipercze"/>
            <w:rFonts w:cstheme="minorHAnsi"/>
            <w:color w:val="007BC8"/>
            <w:shd w:val="clear" w:color="auto" w:fill="FFFFFF"/>
            <w:lang w:val="en-GB"/>
          </w:rPr>
          <w:t>Paquete de bienvenida ICC</w:t>
        </w:r>
      </w:hyperlink>
    </w:p>
    <w:p w14:paraId="1AA05360"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38" w:history="1">
        <w:r w:rsidR="00974844" w:rsidRPr="006F189E">
          <w:rPr>
            <w:rStyle w:val="Hipercze"/>
            <w:rFonts w:cstheme="minorHAnsi"/>
            <w:color w:val="007BC8"/>
            <w:shd w:val="clear" w:color="auto" w:fill="FFFFFF"/>
            <w:lang w:val="es-ES"/>
          </w:rPr>
          <w:t>Competencias interculturales para cargos técnicos y políticos de la administración local</w:t>
        </w:r>
      </w:hyperlink>
      <w:r w:rsidR="00974844" w:rsidRPr="006F189E">
        <w:rPr>
          <w:rStyle w:val="Hipercze"/>
          <w:rFonts w:cstheme="minorHAnsi"/>
          <w:color w:val="007BC8"/>
          <w:shd w:val="clear" w:color="auto" w:fill="FFFFFF"/>
          <w:lang w:val="es-ES"/>
        </w:rPr>
        <w:t> (2020)</w:t>
      </w:r>
    </w:p>
    <w:p w14:paraId="13AB47FE"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39" w:history="1">
        <w:r w:rsidR="00974844" w:rsidRPr="006F189E">
          <w:rPr>
            <w:rStyle w:val="Hipercze"/>
            <w:rFonts w:cstheme="minorHAnsi"/>
            <w:color w:val="007BC8"/>
            <w:shd w:val="clear" w:color="auto" w:fill="FFFFFF"/>
            <w:lang w:val="es-ES"/>
          </w:rPr>
          <w:t>Manual de competencias interculturales aplicadas al desarrollo de proyectos en la Administración Pública</w:t>
        </w:r>
      </w:hyperlink>
      <w:r w:rsidR="00974844" w:rsidRPr="006F189E">
        <w:rPr>
          <w:rStyle w:val="Hipercze"/>
          <w:rFonts w:cstheme="minorHAnsi"/>
          <w:color w:val="007BC8"/>
          <w:shd w:val="clear" w:color="auto" w:fill="FFFFFF"/>
          <w:lang w:val="es-ES"/>
        </w:rPr>
        <w:t> (2020)</w:t>
      </w:r>
    </w:p>
    <w:p w14:paraId="2CF5A501"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40" w:history="1">
        <w:r w:rsidR="00974844" w:rsidRPr="006F189E">
          <w:rPr>
            <w:rStyle w:val="Hipercze"/>
            <w:rFonts w:cstheme="minorHAnsi"/>
            <w:color w:val="007BC8"/>
            <w:shd w:val="clear" w:color="auto" w:fill="FFFFFF"/>
            <w:lang w:val="es-ES"/>
          </w:rPr>
          <w:t>Repensar la Acogida desde la perspectiva intercultural</w:t>
        </w:r>
      </w:hyperlink>
      <w:r w:rsidR="00974844" w:rsidRPr="006F189E">
        <w:rPr>
          <w:rStyle w:val="Hipercze"/>
          <w:rFonts w:cstheme="minorHAnsi"/>
          <w:color w:val="007BC8"/>
          <w:shd w:val="clear" w:color="auto" w:fill="FFFFFF"/>
          <w:lang w:val="es-ES"/>
        </w:rPr>
        <w:t> (2020) </w:t>
      </w:r>
    </w:p>
    <w:p w14:paraId="66C7E703"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41" w:history="1">
        <w:r w:rsidR="00974844" w:rsidRPr="006F189E">
          <w:rPr>
            <w:rStyle w:val="Hipercze"/>
            <w:rFonts w:cstheme="minorHAnsi"/>
            <w:color w:val="007BC8"/>
            <w:shd w:val="clear" w:color="auto" w:fill="FFFFFF"/>
            <w:lang w:val="es-ES"/>
          </w:rPr>
          <w:t>Gestión de la gentrificación - Resumen de políticas</w:t>
        </w:r>
      </w:hyperlink>
      <w:r w:rsidR="00974844" w:rsidRPr="006F189E">
        <w:rPr>
          <w:rStyle w:val="Hipercze"/>
          <w:rFonts w:cstheme="minorHAnsi"/>
          <w:color w:val="007BC8"/>
          <w:shd w:val="clear" w:color="auto" w:fill="FFFFFF"/>
          <w:lang w:val="es-ES"/>
        </w:rPr>
        <w:t> (2020)</w:t>
      </w:r>
    </w:p>
    <w:p w14:paraId="1DF63B27"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42" w:history="1">
        <w:r w:rsidR="00974844" w:rsidRPr="006F189E">
          <w:rPr>
            <w:rStyle w:val="Hipercze"/>
            <w:rFonts w:cstheme="minorHAnsi"/>
            <w:color w:val="007BC8"/>
            <w:shd w:val="clear" w:color="auto" w:fill="FFFFFF"/>
            <w:lang w:val="es-ES"/>
          </w:rPr>
          <w:t>COVID-19: DESAFÍOS Y OPORTUNIDADES PARA LAS AUTORIDADES LOCALES INTERCULTURALES - Reunión telemática, 23 de abril de 2020 - Informe resumido</w:t>
        </w:r>
      </w:hyperlink>
    </w:p>
    <w:p w14:paraId="2C98F67B" w14:textId="77777777"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43" w:history="1">
        <w:r w:rsidR="00974844" w:rsidRPr="006F189E">
          <w:rPr>
            <w:rStyle w:val="Hipercze"/>
            <w:rFonts w:cstheme="minorHAnsi"/>
            <w:color w:val="007BC8"/>
            <w:shd w:val="clear" w:color="auto" w:fill="FFFFFF"/>
            <w:lang w:val="es-ES"/>
          </w:rPr>
          <w:t>Guía Antirumores en el ámbito educativo, 2020</w:t>
        </w:r>
      </w:hyperlink>
    </w:p>
    <w:p w14:paraId="4B98BB01" w14:textId="09CF0810" w:rsidR="00974844" w:rsidRPr="006F189E" w:rsidRDefault="00511E6B" w:rsidP="00974844">
      <w:pPr>
        <w:pStyle w:val="Bezodstpw"/>
        <w:numPr>
          <w:ilvl w:val="0"/>
          <w:numId w:val="1"/>
        </w:numPr>
        <w:jc w:val="both"/>
        <w:rPr>
          <w:rStyle w:val="Hipercze"/>
          <w:rFonts w:cstheme="minorHAnsi"/>
          <w:color w:val="007BC8"/>
          <w:shd w:val="clear" w:color="auto" w:fill="FFFFFF"/>
          <w:lang w:val="es-ES"/>
        </w:rPr>
      </w:pPr>
      <w:hyperlink r:id="rId144" w:history="1">
        <w:r w:rsidR="00974844" w:rsidRPr="006F189E">
          <w:rPr>
            <w:rStyle w:val="Hipercze"/>
            <w:rFonts w:cstheme="minorHAnsi"/>
            <w:color w:val="007BC8"/>
            <w:shd w:val="clear" w:color="auto" w:fill="FFFFFF"/>
            <w:lang w:val="es-ES"/>
          </w:rPr>
          <w:t>Claves para trabajar contenido con antirumor jovenes</w:t>
        </w:r>
      </w:hyperlink>
      <w:r w:rsidR="00974844" w:rsidRPr="006F189E">
        <w:rPr>
          <w:rStyle w:val="Hipercze"/>
          <w:rFonts w:cstheme="minorHAnsi"/>
          <w:color w:val="007BC8"/>
          <w:shd w:val="clear" w:color="auto" w:fill="FFFFFF"/>
          <w:lang w:val="es-ES"/>
        </w:rPr>
        <w:t> (2020)</w:t>
      </w:r>
    </w:p>
    <w:p w14:paraId="7921647B" w14:textId="4F91472C" w:rsidR="00206E89" w:rsidRPr="006F189E" w:rsidRDefault="00511E6B" w:rsidP="00974844">
      <w:pPr>
        <w:pStyle w:val="Bezodstpw"/>
        <w:numPr>
          <w:ilvl w:val="0"/>
          <w:numId w:val="1"/>
        </w:numPr>
        <w:jc w:val="both"/>
        <w:rPr>
          <w:rStyle w:val="Hipercze"/>
          <w:color w:val="007BC8"/>
          <w:shd w:val="clear" w:color="auto" w:fill="FFFFFF"/>
          <w:lang w:val="es-ES"/>
        </w:rPr>
      </w:pPr>
      <w:hyperlink r:id="rId145" w:history="1">
        <w:r w:rsidR="00206E89" w:rsidRPr="006F189E">
          <w:rPr>
            <w:rStyle w:val="Hipercze"/>
            <w:rFonts w:cstheme="minorHAnsi"/>
            <w:color w:val="007BC8"/>
            <w:shd w:val="clear" w:color="auto" w:fill="FFFFFF"/>
            <w:lang w:val="es-ES"/>
          </w:rPr>
          <w:t>Repensar la Acogida desde la perspectiva intercultural</w:t>
        </w:r>
      </w:hyperlink>
      <w:r w:rsidR="00206E89" w:rsidRPr="006F189E">
        <w:rPr>
          <w:rStyle w:val="Hipercze"/>
          <w:color w:val="007BC8"/>
          <w:lang w:val="es-ES"/>
        </w:rPr>
        <w:t> </w:t>
      </w:r>
      <w:r w:rsidR="00974844" w:rsidRPr="006F189E">
        <w:rPr>
          <w:rStyle w:val="Hipercze"/>
          <w:color w:val="007BC8"/>
          <w:shd w:val="clear" w:color="auto" w:fill="FFFFFF"/>
          <w:lang w:val="es-ES"/>
        </w:rPr>
        <w:t>(Spanish version)</w:t>
      </w:r>
    </w:p>
    <w:p w14:paraId="4DE8919C" w14:textId="0D0016A8" w:rsidR="00974844" w:rsidRPr="00974844" w:rsidRDefault="00511E6B" w:rsidP="00974844">
      <w:pPr>
        <w:pStyle w:val="Bezodstpw"/>
        <w:numPr>
          <w:ilvl w:val="0"/>
          <w:numId w:val="1"/>
        </w:numPr>
        <w:jc w:val="both"/>
        <w:rPr>
          <w:rStyle w:val="Hipercze"/>
          <w:color w:val="007BC8"/>
          <w:shd w:val="clear" w:color="auto" w:fill="FFFFFF"/>
          <w:lang w:val="en-GB"/>
        </w:rPr>
      </w:pPr>
      <w:hyperlink r:id="rId146" w:history="1">
        <w:r w:rsidR="00974844" w:rsidRPr="00974844">
          <w:rPr>
            <w:rStyle w:val="Hipercze"/>
            <w:rFonts w:cstheme="minorHAnsi"/>
            <w:color w:val="007BC8"/>
            <w:shd w:val="clear" w:color="auto" w:fill="FFFFFF"/>
            <w:lang w:val="en-GB"/>
          </w:rPr>
          <w:t>Refugees persons and local action</w:t>
        </w:r>
      </w:hyperlink>
      <w:r w:rsidR="00974844" w:rsidRPr="00974844">
        <w:rPr>
          <w:rStyle w:val="Hipercze"/>
          <w:rFonts w:cstheme="minorHAnsi"/>
          <w:color w:val="007BC8"/>
          <w:shd w:val="clear" w:color="auto" w:fill="FFFFFF"/>
          <w:lang w:val="en-GB"/>
        </w:rPr>
        <w:t xml:space="preserve"> </w:t>
      </w:r>
      <w:r w:rsidR="00974844" w:rsidRPr="00974844">
        <w:rPr>
          <w:rStyle w:val="Hipercze"/>
          <w:color w:val="007BC8"/>
          <w:shd w:val="clear" w:color="auto" w:fill="FFFFFF"/>
          <w:lang w:val="en-GB"/>
        </w:rPr>
        <w:t>(Spanish version)</w:t>
      </w:r>
    </w:p>
    <w:p w14:paraId="1051A875" w14:textId="77777777" w:rsidR="00974844" w:rsidRPr="007C1FEA" w:rsidRDefault="00974844" w:rsidP="004E7E52">
      <w:pPr>
        <w:numPr>
          <w:ilvl w:val="0"/>
          <w:numId w:val="11"/>
        </w:numPr>
        <w:shd w:val="clear" w:color="auto" w:fill="FFFFFF"/>
        <w:spacing w:before="100" w:beforeAutospacing="1" w:after="100" w:afterAutospacing="1" w:line="300" w:lineRule="atLeast"/>
        <w:jc w:val="left"/>
        <w:rPr>
          <w:rFonts w:asciiTheme="minorHAnsi" w:hAnsiTheme="minorHAnsi" w:cstheme="minorHAnsi"/>
          <w:color w:val="161616"/>
        </w:rPr>
      </w:pPr>
      <w:r>
        <w:lastRenderedPageBreak/>
        <w:t xml:space="preserve">Guide </w:t>
      </w:r>
      <w:hyperlink r:id="rId147" w:history="1">
        <w:r>
          <w:rPr>
            <w:rStyle w:val="Hipercze"/>
          </w:rPr>
          <w:t>participation</w:t>
        </w:r>
      </w:hyperlink>
      <w:r>
        <w:t xml:space="preserve"> </w:t>
      </w:r>
      <w:r w:rsidRPr="007C1FEA">
        <w:rPr>
          <w:rFonts w:asciiTheme="minorHAnsi" w:hAnsiTheme="minorHAnsi" w:cstheme="minorHAnsi"/>
          <w:color w:val="161616"/>
        </w:rPr>
        <w:t>(Spanish version)</w:t>
      </w:r>
    </w:p>
    <w:p w14:paraId="55722FAF" w14:textId="77777777" w:rsidR="00974844" w:rsidRPr="007C1FEA" w:rsidRDefault="00511E6B" w:rsidP="004E7E52">
      <w:pPr>
        <w:numPr>
          <w:ilvl w:val="0"/>
          <w:numId w:val="11"/>
        </w:numPr>
        <w:shd w:val="clear" w:color="auto" w:fill="FFFFFF"/>
        <w:spacing w:before="100" w:beforeAutospacing="1" w:after="100" w:afterAutospacing="1" w:line="300" w:lineRule="atLeast"/>
        <w:jc w:val="left"/>
        <w:rPr>
          <w:rFonts w:asciiTheme="minorHAnsi" w:hAnsiTheme="minorHAnsi" w:cstheme="minorHAnsi"/>
          <w:color w:val="161616"/>
        </w:rPr>
      </w:pPr>
      <w:hyperlink r:id="rId148" w:history="1">
        <w:r w:rsidR="00974844">
          <w:rPr>
            <w:rStyle w:val="Hipercze"/>
          </w:rPr>
          <w:t>Diversity advantage</w:t>
        </w:r>
      </w:hyperlink>
      <w:r w:rsidR="00974844">
        <w:t xml:space="preserve"> in the intercultural city </w:t>
      </w:r>
      <w:r w:rsidR="00974844" w:rsidRPr="007C1FEA">
        <w:rPr>
          <w:rFonts w:asciiTheme="minorHAnsi" w:hAnsiTheme="minorHAnsi" w:cstheme="minorHAnsi"/>
          <w:color w:val="161616"/>
        </w:rPr>
        <w:t>(Spanish version)</w:t>
      </w:r>
    </w:p>
    <w:p w14:paraId="7083E4E5" w14:textId="77777777" w:rsidR="00974844" w:rsidRPr="007C1FEA" w:rsidRDefault="00974844" w:rsidP="004E7E52">
      <w:pPr>
        <w:numPr>
          <w:ilvl w:val="0"/>
          <w:numId w:val="11"/>
        </w:numPr>
        <w:shd w:val="clear" w:color="auto" w:fill="FFFFFF"/>
        <w:spacing w:before="100" w:beforeAutospacing="1" w:after="100" w:afterAutospacing="1" w:line="300" w:lineRule="atLeast"/>
        <w:jc w:val="left"/>
        <w:rPr>
          <w:rFonts w:asciiTheme="minorHAnsi" w:hAnsiTheme="minorHAnsi" w:cstheme="minorHAnsi"/>
          <w:color w:val="161616"/>
        </w:rPr>
      </w:pPr>
      <w:r>
        <w:t xml:space="preserve">A </w:t>
      </w:r>
      <w:hyperlink r:id="rId149" w:history="1">
        <w:r>
          <w:rPr>
            <w:rStyle w:val="Hipercze"/>
          </w:rPr>
          <w:t xml:space="preserve">Covid-19 </w:t>
        </w:r>
      </w:hyperlink>
      <w:r>
        <w:t xml:space="preserve">statement </w:t>
      </w:r>
      <w:r w:rsidRPr="007C1FEA">
        <w:rPr>
          <w:rFonts w:asciiTheme="minorHAnsi" w:hAnsiTheme="minorHAnsi" w:cstheme="minorHAnsi"/>
          <w:color w:val="161616"/>
        </w:rPr>
        <w:t>(Spanish version)</w:t>
      </w:r>
    </w:p>
    <w:p w14:paraId="2377ABBC" w14:textId="22F2B996" w:rsidR="00974844" w:rsidRPr="00974844" w:rsidRDefault="00974844" w:rsidP="004E7E52">
      <w:pPr>
        <w:pStyle w:val="Akapitzlist"/>
        <w:numPr>
          <w:ilvl w:val="0"/>
          <w:numId w:val="11"/>
        </w:numPr>
      </w:pPr>
      <w:r>
        <w:t xml:space="preserve">Anti-rumours good practices: </w:t>
      </w:r>
      <w:hyperlink r:id="rId150" w:history="1">
        <w:r>
          <w:rPr>
            <w:rStyle w:val="Hipercze"/>
          </w:rPr>
          <w:t>2019</w:t>
        </w:r>
      </w:hyperlink>
      <w:r>
        <w:t xml:space="preserve"> and </w:t>
      </w:r>
      <w:hyperlink r:id="rId151" w:history="1">
        <w:r>
          <w:rPr>
            <w:rStyle w:val="Hipercze"/>
          </w:rPr>
          <w:t>2020</w:t>
        </w:r>
      </w:hyperlink>
      <w:r>
        <w:t>.</w:t>
      </w:r>
    </w:p>
    <w:p w14:paraId="6F15AD14" w14:textId="77777777" w:rsidR="00DF5255" w:rsidRPr="00974844" w:rsidRDefault="00DF5255" w:rsidP="00DF5255">
      <w:pPr>
        <w:pStyle w:val="Bezodstpw"/>
        <w:ind w:left="720"/>
        <w:jc w:val="both"/>
        <w:rPr>
          <w:rFonts w:cstheme="minorHAnsi"/>
          <w:lang w:val="en-GB"/>
        </w:rPr>
      </w:pPr>
    </w:p>
    <w:p w14:paraId="2D9DC2F7" w14:textId="77777777" w:rsidR="00DF5255" w:rsidRPr="007C1FEA" w:rsidRDefault="00DF5255" w:rsidP="007C1FEA">
      <w:pPr>
        <w:pStyle w:val="Bezodstpw"/>
        <w:ind w:firstLine="360"/>
        <w:jc w:val="both"/>
        <w:rPr>
          <w:rFonts w:cstheme="minorHAnsi"/>
          <w:b/>
          <w:color w:val="1F497D" w:themeColor="text2"/>
          <w:lang w:val="en-GB"/>
        </w:rPr>
      </w:pPr>
      <w:r w:rsidRPr="007C1FEA">
        <w:rPr>
          <w:rFonts w:cstheme="minorHAnsi"/>
          <w:b/>
          <w:color w:val="1F497D" w:themeColor="text2"/>
          <w:lang w:val="en-GB"/>
        </w:rPr>
        <w:t>Portugal (RPCI)</w:t>
      </w:r>
    </w:p>
    <w:p w14:paraId="570874D6" w14:textId="33F6DEA7" w:rsidR="009040D8" w:rsidRDefault="00511E6B" w:rsidP="009040D8">
      <w:pPr>
        <w:pStyle w:val="Bezodstpw"/>
        <w:numPr>
          <w:ilvl w:val="0"/>
          <w:numId w:val="1"/>
        </w:numPr>
        <w:jc w:val="both"/>
        <w:rPr>
          <w:rFonts w:cstheme="minorHAnsi"/>
          <w:color w:val="161616"/>
          <w:shd w:val="clear" w:color="auto" w:fill="FFFFFF"/>
          <w:lang w:val="en-GB"/>
        </w:rPr>
      </w:pPr>
      <w:hyperlink r:id="rId152" w:history="1">
        <w:r w:rsidR="00206E89" w:rsidRPr="007C1FEA">
          <w:rPr>
            <w:rStyle w:val="Hipercze"/>
            <w:rFonts w:cstheme="minorHAnsi"/>
            <w:color w:val="007BC8"/>
            <w:shd w:val="clear" w:color="auto" w:fill="FFFFFF"/>
            <w:lang w:val="en-GB"/>
          </w:rPr>
          <w:t>RPCI annual report 2020</w:t>
        </w:r>
      </w:hyperlink>
      <w:r w:rsidR="00206E89" w:rsidRPr="007C1FEA">
        <w:rPr>
          <w:rFonts w:cstheme="minorHAnsi"/>
          <w:color w:val="161616"/>
          <w:shd w:val="clear" w:color="auto" w:fill="FFFFFF"/>
          <w:lang w:val="en-GB"/>
        </w:rPr>
        <w:t> </w:t>
      </w:r>
    </w:p>
    <w:p w14:paraId="14B0C9B7" w14:textId="77777777" w:rsidR="009040D8" w:rsidRPr="009040D8" w:rsidRDefault="00511E6B" w:rsidP="009040D8">
      <w:pPr>
        <w:pStyle w:val="Bezodstpw"/>
        <w:numPr>
          <w:ilvl w:val="0"/>
          <w:numId w:val="1"/>
        </w:numPr>
        <w:jc w:val="both"/>
        <w:rPr>
          <w:rFonts w:cstheme="minorHAnsi"/>
          <w:color w:val="161616"/>
          <w:shd w:val="clear" w:color="auto" w:fill="FFFFFF"/>
          <w:lang w:val="en-GB"/>
        </w:rPr>
      </w:pPr>
      <w:hyperlink r:id="rId153" w:history="1">
        <w:r w:rsidR="00206E89" w:rsidRPr="009040D8">
          <w:rPr>
            <w:rStyle w:val="Hipercze"/>
            <w:rFonts w:cstheme="minorHAnsi"/>
            <w:color w:val="007BC8"/>
          </w:rPr>
          <w:t>A cidade intercultural passo a passo</w:t>
        </w:r>
      </w:hyperlink>
    </w:p>
    <w:p w14:paraId="186E2E0E" w14:textId="77777777" w:rsidR="009040D8" w:rsidRPr="009040D8" w:rsidRDefault="00511E6B" w:rsidP="009040D8">
      <w:pPr>
        <w:pStyle w:val="Bezodstpw"/>
        <w:numPr>
          <w:ilvl w:val="0"/>
          <w:numId w:val="1"/>
        </w:numPr>
        <w:jc w:val="both"/>
        <w:rPr>
          <w:rFonts w:cstheme="minorHAnsi"/>
          <w:color w:val="161616"/>
          <w:shd w:val="clear" w:color="auto" w:fill="FFFFFF"/>
          <w:lang w:val="en-GB"/>
        </w:rPr>
      </w:pPr>
      <w:hyperlink r:id="rId154" w:history="1">
        <w:r w:rsidR="00206E89" w:rsidRPr="009040D8">
          <w:rPr>
            <w:rStyle w:val="Hipercze"/>
            <w:rFonts w:cstheme="minorHAnsi"/>
            <w:color w:val="007BC8"/>
          </w:rPr>
          <w:t>Manual anti-rrumores</w:t>
        </w:r>
      </w:hyperlink>
    </w:p>
    <w:p w14:paraId="0E373DCA" w14:textId="7A9E9BD8" w:rsidR="00206E89" w:rsidRPr="009040D8" w:rsidRDefault="00511E6B" w:rsidP="009040D8">
      <w:pPr>
        <w:pStyle w:val="Bezodstpw"/>
        <w:numPr>
          <w:ilvl w:val="0"/>
          <w:numId w:val="1"/>
        </w:numPr>
        <w:jc w:val="both"/>
        <w:rPr>
          <w:rFonts w:cstheme="minorHAnsi"/>
          <w:color w:val="161616"/>
          <w:shd w:val="clear" w:color="auto" w:fill="FFFFFF"/>
          <w:lang w:val="en-GB"/>
        </w:rPr>
      </w:pPr>
      <w:hyperlink r:id="rId155" w:history="1">
        <w:r w:rsidR="00206E89" w:rsidRPr="009040D8">
          <w:rPr>
            <w:rStyle w:val="Hipercze"/>
            <w:rFonts w:cstheme="minorHAnsi"/>
            <w:color w:val="007BC8"/>
            <w:lang w:val="en-GB"/>
          </w:rPr>
          <w:t>Welcome Guide Portugal incoming</w:t>
        </w:r>
      </w:hyperlink>
      <w:r w:rsidR="00206E89" w:rsidRPr="009040D8">
        <w:rPr>
          <w:rFonts w:cstheme="minorHAnsi"/>
          <w:color w:val="161616"/>
          <w:lang w:val="en-GB"/>
        </w:rPr>
        <w:t> (+</w:t>
      </w:r>
      <w:hyperlink r:id="rId156" w:history="1">
        <w:r w:rsidR="00206E89" w:rsidRPr="009040D8">
          <w:rPr>
            <w:rStyle w:val="Hipercze"/>
            <w:rFonts w:cstheme="minorHAnsi"/>
            <w:color w:val="007BC8"/>
            <w:lang w:val="en-GB"/>
          </w:rPr>
          <w:t> Portuguese version</w:t>
        </w:r>
      </w:hyperlink>
      <w:r w:rsidR="00206E89" w:rsidRPr="009040D8">
        <w:rPr>
          <w:rFonts w:cstheme="minorHAnsi"/>
          <w:color w:val="161616"/>
          <w:lang w:val="en-GB"/>
        </w:rPr>
        <w:t xml:space="preserve">) </w:t>
      </w:r>
    </w:p>
    <w:p w14:paraId="31CD9C70" w14:textId="77777777" w:rsidR="009040D8" w:rsidRPr="009040D8" w:rsidRDefault="009040D8" w:rsidP="009040D8">
      <w:pPr>
        <w:pStyle w:val="Bezodstpw"/>
        <w:ind w:left="720"/>
        <w:jc w:val="both"/>
        <w:rPr>
          <w:rFonts w:cstheme="minorHAnsi"/>
          <w:color w:val="161616"/>
          <w:shd w:val="clear" w:color="auto" w:fill="FFFFFF"/>
          <w:lang w:val="en-GB"/>
        </w:rPr>
      </w:pPr>
    </w:p>
    <w:p w14:paraId="09B80694" w14:textId="1504F96A" w:rsidR="00206E89" w:rsidRPr="007C1FEA" w:rsidRDefault="007C1FEA" w:rsidP="007C1FEA">
      <w:pPr>
        <w:pStyle w:val="Bezodstpw"/>
        <w:ind w:firstLine="360"/>
        <w:jc w:val="both"/>
        <w:rPr>
          <w:rFonts w:cstheme="minorHAnsi"/>
          <w:b/>
          <w:color w:val="1F497D" w:themeColor="text2"/>
          <w:lang w:val="en-GB"/>
        </w:rPr>
      </w:pPr>
      <w:r>
        <w:rPr>
          <w:rFonts w:cstheme="minorHAnsi"/>
          <w:b/>
          <w:color w:val="1F497D" w:themeColor="text2"/>
          <w:lang w:val="en-GB"/>
        </w:rPr>
        <w:t>Ukraine (ICC-UA)</w:t>
      </w:r>
    </w:p>
    <w:p w14:paraId="01F4BB03" w14:textId="6D9F9EE6" w:rsidR="007C1FEA" w:rsidRPr="009040D8" w:rsidRDefault="00511E6B" w:rsidP="009040D8">
      <w:pPr>
        <w:pStyle w:val="Bezodstpw"/>
        <w:numPr>
          <w:ilvl w:val="0"/>
          <w:numId w:val="1"/>
        </w:numPr>
        <w:jc w:val="both"/>
        <w:rPr>
          <w:rStyle w:val="Hipercze"/>
          <w:color w:val="007BC8"/>
          <w:shd w:val="clear" w:color="auto" w:fill="FFFFFF"/>
          <w:lang w:val="en-GB"/>
        </w:rPr>
      </w:pPr>
      <w:hyperlink r:id="rId157" w:history="1">
        <w:r w:rsidR="007C1FEA" w:rsidRPr="009040D8">
          <w:rPr>
            <w:rStyle w:val="Hipercze"/>
            <w:rFonts w:cstheme="minorHAnsi"/>
            <w:color w:val="007BC8"/>
            <w:shd w:val="clear" w:color="auto" w:fill="FFFFFF"/>
            <w:lang w:val="en-GB"/>
          </w:rPr>
          <w:t>ICC-UA 2020 Annual report</w:t>
        </w:r>
      </w:hyperlink>
    </w:p>
    <w:p w14:paraId="092B0E9E" w14:textId="283B31DD" w:rsidR="00206E89" w:rsidRPr="009040D8" w:rsidRDefault="00511E6B" w:rsidP="009040D8">
      <w:pPr>
        <w:pStyle w:val="Bezodstpw"/>
        <w:numPr>
          <w:ilvl w:val="0"/>
          <w:numId w:val="1"/>
        </w:numPr>
        <w:jc w:val="both"/>
        <w:rPr>
          <w:rStyle w:val="Hipercze"/>
          <w:color w:val="007BC8"/>
          <w:shd w:val="clear" w:color="auto" w:fill="FFFFFF"/>
          <w:lang w:val="en-GB"/>
        </w:rPr>
      </w:pPr>
      <w:hyperlink r:id="rId158" w:history="1">
        <w:r w:rsidR="00206E89" w:rsidRPr="009040D8">
          <w:rPr>
            <w:rStyle w:val="Hipercze"/>
            <w:rFonts w:cstheme="minorHAnsi"/>
            <w:color w:val="007BC8"/>
            <w:shd w:val="clear" w:color="auto" w:fill="FFFFFF"/>
            <w:lang w:val="en-GB"/>
          </w:rPr>
          <w:t>ICC Brand pack in Ukrainian</w:t>
        </w:r>
      </w:hyperlink>
    </w:p>
    <w:p w14:paraId="574611D9" w14:textId="77777777" w:rsidR="00206E89" w:rsidRPr="007C1FEA" w:rsidRDefault="00511E6B" w:rsidP="004E7E52">
      <w:pPr>
        <w:numPr>
          <w:ilvl w:val="0"/>
          <w:numId w:val="10"/>
        </w:numPr>
        <w:shd w:val="clear" w:color="auto" w:fill="FFFFFF"/>
        <w:spacing w:before="100" w:beforeAutospacing="1" w:after="100" w:afterAutospacing="1" w:line="300" w:lineRule="atLeast"/>
        <w:jc w:val="left"/>
        <w:rPr>
          <w:rFonts w:asciiTheme="minorHAnsi" w:hAnsiTheme="minorHAnsi" w:cstheme="minorHAnsi"/>
          <w:color w:val="161616"/>
        </w:rPr>
      </w:pPr>
      <w:hyperlink r:id="rId159" w:history="1">
        <w:r w:rsidR="00206E89" w:rsidRPr="007C1FEA">
          <w:rPr>
            <w:rStyle w:val="Hipercze"/>
            <w:rFonts w:asciiTheme="minorHAnsi" w:hAnsiTheme="minorHAnsi" w:cstheme="minorHAnsi"/>
            <w:color w:val="007BC8"/>
          </w:rPr>
          <w:t>Intercultural competence manual for Ukrainian cities</w:t>
        </w:r>
      </w:hyperlink>
      <w:r w:rsidR="00206E89" w:rsidRPr="007C1FEA">
        <w:rPr>
          <w:rFonts w:asciiTheme="minorHAnsi" w:hAnsiTheme="minorHAnsi" w:cstheme="minorHAnsi"/>
          <w:color w:val="161616"/>
        </w:rPr>
        <w:t> (December 2020) Bilingual EN and UA</w:t>
      </w:r>
    </w:p>
    <w:p w14:paraId="362785E7" w14:textId="77777777" w:rsidR="00206E89" w:rsidRPr="007C1FEA" w:rsidRDefault="00511E6B" w:rsidP="004E7E52">
      <w:pPr>
        <w:numPr>
          <w:ilvl w:val="0"/>
          <w:numId w:val="10"/>
        </w:numPr>
        <w:shd w:val="clear" w:color="auto" w:fill="FFFFFF"/>
        <w:spacing w:before="100" w:beforeAutospacing="1" w:after="100" w:afterAutospacing="1" w:line="300" w:lineRule="atLeast"/>
        <w:jc w:val="left"/>
        <w:rPr>
          <w:rFonts w:asciiTheme="minorHAnsi" w:hAnsiTheme="minorHAnsi" w:cstheme="minorHAnsi"/>
          <w:color w:val="161616"/>
        </w:rPr>
      </w:pPr>
      <w:hyperlink r:id="rId160" w:history="1">
        <w:r w:rsidR="00206E89" w:rsidRPr="007C1FEA">
          <w:rPr>
            <w:rStyle w:val="Hipercze"/>
            <w:rFonts w:asciiTheme="minorHAnsi" w:hAnsiTheme="minorHAnsi" w:cstheme="minorHAnsi"/>
            <w:color w:val="007BC8"/>
          </w:rPr>
          <w:t>ICC-UA Coordinators Virtual Meeting Report, 15 &amp; 23 April, 2020</w:t>
        </w:r>
      </w:hyperlink>
    </w:p>
    <w:p w14:paraId="53D0EA44" w14:textId="41C2B3BF" w:rsidR="00A80281" w:rsidRPr="009040D8" w:rsidRDefault="00A80281" w:rsidP="009040D8">
      <w:pPr>
        <w:rPr>
          <w:rFonts w:asciiTheme="minorHAnsi" w:hAnsiTheme="minorHAnsi" w:cstheme="minorHAnsi"/>
        </w:rPr>
      </w:pPr>
    </w:p>
    <w:sectPr w:rsidR="00A80281" w:rsidRPr="009040D8" w:rsidSect="00486E76">
      <w:footerReference w:type="default" r:id="rId16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6756C" w14:textId="77777777" w:rsidR="00511E6B" w:rsidRDefault="00511E6B" w:rsidP="00DB3E64">
      <w:pPr>
        <w:spacing w:after="0" w:line="240" w:lineRule="auto"/>
      </w:pPr>
      <w:r>
        <w:separator/>
      </w:r>
    </w:p>
  </w:endnote>
  <w:endnote w:type="continuationSeparator" w:id="0">
    <w:p w14:paraId="29C69295" w14:textId="77777777" w:rsidR="00511E6B" w:rsidRDefault="00511E6B" w:rsidP="00DB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188367"/>
      <w:docPartObj>
        <w:docPartGallery w:val="Page Numbers (Bottom of Page)"/>
        <w:docPartUnique/>
      </w:docPartObj>
    </w:sdtPr>
    <w:sdtEndPr>
      <w:rPr>
        <w:noProof/>
      </w:rPr>
    </w:sdtEndPr>
    <w:sdtContent>
      <w:p w14:paraId="6A6E34DA" w14:textId="105B45CA" w:rsidR="00333587" w:rsidRDefault="00333587">
        <w:pPr>
          <w:pStyle w:val="Stopka"/>
          <w:jc w:val="right"/>
        </w:pPr>
        <w:r>
          <w:fldChar w:fldCharType="begin"/>
        </w:r>
        <w:r>
          <w:instrText xml:space="preserve"> PAGE   \* MERGEFORMAT </w:instrText>
        </w:r>
        <w:r>
          <w:fldChar w:fldCharType="separate"/>
        </w:r>
        <w:r w:rsidR="005F78DE">
          <w:rPr>
            <w:noProof/>
          </w:rPr>
          <w:t>19</w:t>
        </w:r>
        <w:r>
          <w:rPr>
            <w:noProof/>
          </w:rPr>
          <w:fldChar w:fldCharType="end"/>
        </w:r>
      </w:p>
    </w:sdtContent>
  </w:sdt>
  <w:p w14:paraId="20EE6EF5" w14:textId="77777777" w:rsidR="00333587" w:rsidRDefault="0033358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8729F" w14:textId="77777777" w:rsidR="00511E6B" w:rsidRDefault="00511E6B" w:rsidP="00DB3E64">
      <w:pPr>
        <w:spacing w:after="0" w:line="240" w:lineRule="auto"/>
      </w:pPr>
      <w:r>
        <w:separator/>
      </w:r>
    </w:p>
  </w:footnote>
  <w:footnote w:type="continuationSeparator" w:id="0">
    <w:p w14:paraId="15C0B299" w14:textId="77777777" w:rsidR="00511E6B" w:rsidRDefault="00511E6B" w:rsidP="00DB3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216"/>
    <w:multiLevelType w:val="hybridMultilevel"/>
    <w:tmpl w:val="DFFA1AAC"/>
    <w:lvl w:ilvl="0" w:tplc="9A3EAAF8">
      <w:start w:val="1"/>
      <w:numFmt w:val="bullet"/>
      <w:lvlText w:val=""/>
      <w:lvlJc w:val="left"/>
      <w:pPr>
        <w:ind w:left="720" w:hanging="360"/>
      </w:pPr>
      <w:rPr>
        <w:rFonts w:ascii="Wingdings" w:hAnsi="Wingdings" w:hint="default"/>
        <w:color w:val="B2A1C7" w:themeColor="accent4"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30D1E"/>
    <w:multiLevelType w:val="hybridMultilevel"/>
    <w:tmpl w:val="9BC2DCCC"/>
    <w:lvl w:ilvl="0" w:tplc="9E2ED858">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67B07"/>
    <w:multiLevelType w:val="hybridMultilevel"/>
    <w:tmpl w:val="207EC2A4"/>
    <w:lvl w:ilvl="0" w:tplc="9A3EAAF8">
      <w:start w:val="1"/>
      <w:numFmt w:val="bullet"/>
      <w:lvlText w:val=""/>
      <w:lvlJc w:val="left"/>
      <w:pPr>
        <w:ind w:left="720" w:hanging="360"/>
      </w:pPr>
      <w:rPr>
        <w:rFonts w:ascii="Wingdings" w:hAnsi="Wingdings" w:hint="default"/>
        <w:color w:val="B2A1C7" w:themeColor="accent4"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267D1"/>
    <w:multiLevelType w:val="hybridMultilevel"/>
    <w:tmpl w:val="15BABF38"/>
    <w:lvl w:ilvl="0" w:tplc="9A3EAAF8">
      <w:start w:val="1"/>
      <w:numFmt w:val="bullet"/>
      <w:lvlText w:val=""/>
      <w:lvlJc w:val="left"/>
      <w:pPr>
        <w:ind w:left="720" w:hanging="360"/>
      </w:pPr>
      <w:rPr>
        <w:rFonts w:ascii="Wingdings" w:hAnsi="Wingdings" w:hint="default"/>
        <w:color w:val="B2A1C7" w:themeColor="accent4"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9510F"/>
    <w:multiLevelType w:val="hybridMultilevel"/>
    <w:tmpl w:val="2E9C9128"/>
    <w:lvl w:ilvl="0" w:tplc="9E2ED858">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DF427D"/>
    <w:multiLevelType w:val="hybridMultilevel"/>
    <w:tmpl w:val="64BE50F8"/>
    <w:lvl w:ilvl="0" w:tplc="9A3EAAF8">
      <w:start w:val="1"/>
      <w:numFmt w:val="bullet"/>
      <w:lvlText w:val=""/>
      <w:lvlJc w:val="left"/>
      <w:pPr>
        <w:ind w:left="720" w:hanging="360"/>
      </w:pPr>
      <w:rPr>
        <w:rFonts w:ascii="Wingdings" w:hAnsi="Wingdings" w:hint="default"/>
        <w:color w:val="B2A1C7" w:themeColor="accent4"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F23DA"/>
    <w:multiLevelType w:val="multilevel"/>
    <w:tmpl w:val="3352592E"/>
    <w:lvl w:ilvl="0">
      <w:start w:val="1"/>
      <w:numFmt w:val="bullet"/>
      <w:lvlText w:val=""/>
      <w:lvlJc w:val="left"/>
      <w:pPr>
        <w:tabs>
          <w:tab w:val="num" w:pos="720"/>
        </w:tabs>
        <w:ind w:left="720" w:hanging="360"/>
      </w:pPr>
      <w:rPr>
        <w:rFonts w:ascii="Wingdings" w:hAnsi="Wingdings" w:hint="default"/>
        <w:color w:val="B2A1C7" w:themeColor="accent4" w:themeTint="99"/>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66752"/>
    <w:multiLevelType w:val="multilevel"/>
    <w:tmpl w:val="05E20766"/>
    <w:lvl w:ilvl="0">
      <w:start w:val="1"/>
      <w:numFmt w:val="bullet"/>
      <w:lvlText w:val=""/>
      <w:lvlJc w:val="left"/>
      <w:pPr>
        <w:tabs>
          <w:tab w:val="num" w:pos="720"/>
        </w:tabs>
        <w:ind w:left="720" w:hanging="360"/>
      </w:pPr>
      <w:rPr>
        <w:rFonts w:ascii="Wingdings" w:hAnsi="Wingdings" w:hint="default"/>
        <w:color w:val="B2A1C7" w:themeColor="accent4" w:themeTint="99"/>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327463"/>
    <w:multiLevelType w:val="hybridMultilevel"/>
    <w:tmpl w:val="A62C7074"/>
    <w:lvl w:ilvl="0" w:tplc="9E2ED858">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8832A4"/>
    <w:multiLevelType w:val="multilevel"/>
    <w:tmpl w:val="6FD0D98C"/>
    <w:lvl w:ilvl="0">
      <w:start w:val="1"/>
      <w:numFmt w:val="bullet"/>
      <w:lvlText w:val=""/>
      <w:lvlJc w:val="left"/>
      <w:pPr>
        <w:tabs>
          <w:tab w:val="num" w:pos="720"/>
        </w:tabs>
        <w:ind w:left="720" w:hanging="360"/>
      </w:pPr>
      <w:rPr>
        <w:rFonts w:ascii="Wingdings" w:hAnsi="Wingdings" w:hint="default"/>
        <w:color w:val="B2A1C7" w:themeColor="accent4" w:themeTint="99"/>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A0599"/>
    <w:multiLevelType w:val="hybridMultilevel"/>
    <w:tmpl w:val="D4264CD2"/>
    <w:lvl w:ilvl="0" w:tplc="0D26DBFC">
      <w:start w:val="1"/>
      <w:numFmt w:val="bullet"/>
      <w:pStyle w:val="Nagwek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9"/>
  </w:num>
  <w:num w:numId="5">
    <w:abstractNumId w:val="0"/>
  </w:num>
  <w:num w:numId="6">
    <w:abstractNumId w:val="2"/>
  </w:num>
  <w:num w:numId="7">
    <w:abstractNumId w:val="1"/>
  </w:num>
  <w:num w:numId="8">
    <w:abstractNumId w:val="8"/>
  </w:num>
  <w:num w:numId="9">
    <w:abstractNumId w:val="6"/>
  </w:num>
  <w:num w:numId="10">
    <w:abstractNumId w:val="3"/>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12"/>
    <w:rsid w:val="00003431"/>
    <w:rsid w:val="0000450B"/>
    <w:rsid w:val="000142A4"/>
    <w:rsid w:val="00014EE6"/>
    <w:rsid w:val="000202BC"/>
    <w:rsid w:val="00022A34"/>
    <w:rsid w:val="000255DE"/>
    <w:rsid w:val="00032791"/>
    <w:rsid w:val="0003628D"/>
    <w:rsid w:val="000555FE"/>
    <w:rsid w:val="000565F6"/>
    <w:rsid w:val="00061664"/>
    <w:rsid w:val="000669E2"/>
    <w:rsid w:val="00070F3E"/>
    <w:rsid w:val="00095046"/>
    <w:rsid w:val="000B057E"/>
    <w:rsid w:val="000B1ED7"/>
    <w:rsid w:val="000B4BA9"/>
    <w:rsid w:val="000B6AF4"/>
    <w:rsid w:val="000B6B8B"/>
    <w:rsid w:val="000B6BB4"/>
    <w:rsid w:val="000B7289"/>
    <w:rsid w:val="000C212B"/>
    <w:rsid w:val="000C3712"/>
    <w:rsid w:val="000C5840"/>
    <w:rsid w:val="000D0DC0"/>
    <w:rsid w:val="000D3CFC"/>
    <w:rsid w:val="000D4717"/>
    <w:rsid w:val="000E4E6E"/>
    <w:rsid w:val="000F56F7"/>
    <w:rsid w:val="0010296D"/>
    <w:rsid w:val="001038B2"/>
    <w:rsid w:val="00106761"/>
    <w:rsid w:val="001070E4"/>
    <w:rsid w:val="001076AB"/>
    <w:rsid w:val="001079B4"/>
    <w:rsid w:val="00114484"/>
    <w:rsid w:val="00114F01"/>
    <w:rsid w:val="001274A5"/>
    <w:rsid w:val="0013474D"/>
    <w:rsid w:val="00135856"/>
    <w:rsid w:val="001469EE"/>
    <w:rsid w:val="001532AE"/>
    <w:rsid w:val="00154F50"/>
    <w:rsid w:val="001624B7"/>
    <w:rsid w:val="00163079"/>
    <w:rsid w:val="00163448"/>
    <w:rsid w:val="001760B2"/>
    <w:rsid w:val="001771FA"/>
    <w:rsid w:val="001776BD"/>
    <w:rsid w:val="0019099F"/>
    <w:rsid w:val="001A0060"/>
    <w:rsid w:val="001A069E"/>
    <w:rsid w:val="001A4001"/>
    <w:rsid w:val="001A5EF4"/>
    <w:rsid w:val="001B1CE0"/>
    <w:rsid w:val="001B3679"/>
    <w:rsid w:val="001C4FE9"/>
    <w:rsid w:val="001D1BCA"/>
    <w:rsid w:val="001D2291"/>
    <w:rsid w:val="001D5033"/>
    <w:rsid w:val="001D50BF"/>
    <w:rsid w:val="001E08A8"/>
    <w:rsid w:val="001E2C04"/>
    <w:rsid w:val="001E54BE"/>
    <w:rsid w:val="001F02FD"/>
    <w:rsid w:val="001F1C37"/>
    <w:rsid w:val="001F4051"/>
    <w:rsid w:val="001F79D9"/>
    <w:rsid w:val="00204E4B"/>
    <w:rsid w:val="00205B1A"/>
    <w:rsid w:val="00206E89"/>
    <w:rsid w:val="00206F66"/>
    <w:rsid w:val="002106CC"/>
    <w:rsid w:val="00210936"/>
    <w:rsid w:val="0021164D"/>
    <w:rsid w:val="0021314F"/>
    <w:rsid w:val="00213BAE"/>
    <w:rsid w:val="00213CFC"/>
    <w:rsid w:val="002152DC"/>
    <w:rsid w:val="002175B1"/>
    <w:rsid w:val="00217F6E"/>
    <w:rsid w:val="00221AA3"/>
    <w:rsid w:val="002268C8"/>
    <w:rsid w:val="00230DBC"/>
    <w:rsid w:val="002311A5"/>
    <w:rsid w:val="002335E9"/>
    <w:rsid w:val="00233F9A"/>
    <w:rsid w:val="00235221"/>
    <w:rsid w:val="0024207E"/>
    <w:rsid w:val="002445A9"/>
    <w:rsid w:val="00251946"/>
    <w:rsid w:val="00251E00"/>
    <w:rsid w:val="00252CD8"/>
    <w:rsid w:val="00253F48"/>
    <w:rsid w:val="00257A87"/>
    <w:rsid w:val="002601F0"/>
    <w:rsid w:val="00262075"/>
    <w:rsid w:val="00262D73"/>
    <w:rsid w:val="00262D9F"/>
    <w:rsid w:val="002631F8"/>
    <w:rsid w:val="002658A6"/>
    <w:rsid w:val="00271B6C"/>
    <w:rsid w:val="00273412"/>
    <w:rsid w:val="00277DF8"/>
    <w:rsid w:val="00281B47"/>
    <w:rsid w:val="002929FA"/>
    <w:rsid w:val="0029566F"/>
    <w:rsid w:val="002962C7"/>
    <w:rsid w:val="002A0483"/>
    <w:rsid w:val="002A1AD6"/>
    <w:rsid w:val="002A475D"/>
    <w:rsid w:val="002C0F4E"/>
    <w:rsid w:val="002C14CC"/>
    <w:rsid w:val="002C1A71"/>
    <w:rsid w:val="002C5FDD"/>
    <w:rsid w:val="002D75A4"/>
    <w:rsid w:val="002E1D48"/>
    <w:rsid w:val="002F0CD8"/>
    <w:rsid w:val="002F1097"/>
    <w:rsid w:val="002F7135"/>
    <w:rsid w:val="002F7D7A"/>
    <w:rsid w:val="00301BC4"/>
    <w:rsid w:val="003109AF"/>
    <w:rsid w:val="003138CE"/>
    <w:rsid w:val="00321D80"/>
    <w:rsid w:val="00325DF5"/>
    <w:rsid w:val="00333587"/>
    <w:rsid w:val="003343F5"/>
    <w:rsid w:val="0033656E"/>
    <w:rsid w:val="00337467"/>
    <w:rsid w:val="00342838"/>
    <w:rsid w:val="003466B8"/>
    <w:rsid w:val="00347F6F"/>
    <w:rsid w:val="00350049"/>
    <w:rsid w:val="0035667A"/>
    <w:rsid w:val="003625BF"/>
    <w:rsid w:val="00366845"/>
    <w:rsid w:val="0037027E"/>
    <w:rsid w:val="00370E04"/>
    <w:rsid w:val="00370F91"/>
    <w:rsid w:val="00371FCA"/>
    <w:rsid w:val="00374BB5"/>
    <w:rsid w:val="00380D13"/>
    <w:rsid w:val="00382C58"/>
    <w:rsid w:val="0038635B"/>
    <w:rsid w:val="003A47F3"/>
    <w:rsid w:val="003A6C6B"/>
    <w:rsid w:val="003B22C0"/>
    <w:rsid w:val="003D4502"/>
    <w:rsid w:val="003E1474"/>
    <w:rsid w:val="003E370E"/>
    <w:rsid w:val="003F065F"/>
    <w:rsid w:val="003F0A38"/>
    <w:rsid w:val="003F0C74"/>
    <w:rsid w:val="003F111E"/>
    <w:rsid w:val="0040510F"/>
    <w:rsid w:val="00407C35"/>
    <w:rsid w:val="00423876"/>
    <w:rsid w:val="00424AE7"/>
    <w:rsid w:val="00425BCB"/>
    <w:rsid w:val="00427C8C"/>
    <w:rsid w:val="00431566"/>
    <w:rsid w:val="0043208F"/>
    <w:rsid w:val="0043219B"/>
    <w:rsid w:val="0043705E"/>
    <w:rsid w:val="004372B9"/>
    <w:rsid w:val="00437C69"/>
    <w:rsid w:val="00442E13"/>
    <w:rsid w:val="0044392E"/>
    <w:rsid w:val="00446316"/>
    <w:rsid w:val="0045369C"/>
    <w:rsid w:val="00464706"/>
    <w:rsid w:val="004743FF"/>
    <w:rsid w:val="0048160A"/>
    <w:rsid w:val="00484BC2"/>
    <w:rsid w:val="00486E76"/>
    <w:rsid w:val="004871EC"/>
    <w:rsid w:val="00491518"/>
    <w:rsid w:val="004A03E0"/>
    <w:rsid w:val="004A351D"/>
    <w:rsid w:val="004B0D3E"/>
    <w:rsid w:val="004B1F4D"/>
    <w:rsid w:val="004B1FC0"/>
    <w:rsid w:val="004B5896"/>
    <w:rsid w:val="004B5D32"/>
    <w:rsid w:val="004B5EF9"/>
    <w:rsid w:val="004C0083"/>
    <w:rsid w:val="004C03D4"/>
    <w:rsid w:val="004C6834"/>
    <w:rsid w:val="004E5DDE"/>
    <w:rsid w:val="004E7E52"/>
    <w:rsid w:val="004F1F33"/>
    <w:rsid w:val="004F24AF"/>
    <w:rsid w:val="004F46A0"/>
    <w:rsid w:val="004F4A35"/>
    <w:rsid w:val="00501310"/>
    <w:rsid w:val="00503A0D"/>
    <w:rsid w:val="00504050"/>
    <w:rsid w:val="00505D8A"/>
    <w:rsid w:val="00510C72"/>
    <w:rsid w:val="00511E6B"/>
    <w:rsid w:val="00513707"/>
    <w:rsid w:val="00514FA9"/>
    <w:rsid w:val="0052649C"/>
    <w:rsid w:val="00527A92"/>
    <w:rsid w:val="00530074"/>
    <w:rsid w:val="00530C09"/>
    <w:rsid w:val="00530EEE"/>
    <w:rsid w:val="0053276C"/>
    <w:rsid w:val="00532B65"/>
    <w:rsid w:val="00532C81"/>
    <w:rsid w:val="005436F0"/>
    <w:rsid w:val="0054402D"/>
    <w:rsid w:val="00544BF1"/>
    <w:rsid w:val="00545187"/>
    <w:rsid w:val="0055157C"/>
    <w:rsid w:val="00552506"/>
    <w:rsid w:val="005601FE"/>
    <w:rsid w:val="00565495"/>
    <w:rsid w:val="0057052F"/>
    <w:rsid w:val="00575AA3"/>
    <w:rsid w:val="00577BFF"/>
    <w:rsid w:val="0059426B"/>
    <w:rsid w:val="00594740"/>
    <w:rsid w:val="00595E26"/>
    <w:rsid w:val="005A496F"/>
    <w:rsid w:val="005A60EC"/>
    <w:rsid w:val="005A633C"/>
    <w:rsid w:val="005B0B1E"/>
    <w:rsid w:val="005B3511"/>
    <w:rsid w:val="005B7482"/>
    <w:rsid w:val="005C0578"/>
    <w:rsid w:val="005C5604"/>
    <w:rsid w:val="005C6F2C"/>
    <w:rsid w:val="005D3609"/>
    <w:rsid w:val="005D42AE"/>
    <w:rsid w:val="005D6ADF"/>
    <w:rsid w:val="005E4E6D"/>
    <w:rsid w:val="005E5460"/>
    <w:rsid w:val="005E615C"/>
    <w:rsid w:val="005F2A33"/>
    <w:rsid w:val="005F37C0"/>
    <w:rsid w:val="005F78DE"/>
    <w:rsid w:val="00602D66"/>
    <w:rsid w:val="006030A3"/>
    <w:rsid w:val="00607CCC"/>
    <w:rsid w:val="00610149"/>
    <w:rsid w:val="0061513E"/>
    <w:rsid w:val="0061529F"/>
    <w:rsid w:val="00617976"/>
    <w:rsid w:val="006201CC"/>
    <w:rsid w:val="00626742"/>
    <w:rsid w:val="006278B0"/>
    <w:rsid w:val="00630047"/>
    <w:rsid w:val="00631106"/>
    <w:rsid w:val="0063394F"/>
    <w:rsid w:val="00635BA3"/>
    <w:rsid w:val="00641A80"/>
    <w:rsid w:val="00641E30"/>
    <w:rsid w:val="00642597"/>
    <w:rsid w:val="00647583"/>
    <w:rsid w:val="00650732"/>
    <w:rsid w:val="006511F1"/>
    <w:rsid w:val="00663435"/>
    <w:rsid w:val="00671B36"/>
    <w:rsid w:val="0067232B"/>
    <w:rsid w:val="006742B8"/>
    <w:rsid w:val="0067732B"/>
    <w:rsid w:val="00681094"/>
    <w:rsid w:val="006848CA"/>
    <w:rsid w:val="00684B3A"/>
    <w:rsid w:val="00690BA3"/>
    <w:rsid w:val="0069789E"/>
    <w:rsid w:val="006A0012"/>
    <w:rsid w:val="006A034D"/>
    <w:rsid w:val="006A2003"/>
    <w:rsid w:val="006A4395"/>
    <w:rsid w:val="006A5157"/>
    <w:rsid w:val="006A5B3D"/>
    <w:rsid w:val="006A68C6"/>
    <w:rsid w:val="006A6D04"/>
    <w:rsid w:val="006B12E6"/>
    <w:rsid w:val="006B378C"/>
    <w:rsid w:val="006B6888"/>
    <w:rsid w:val="006C2E20"/>
    <w:rsid w:val="006C540D"/>
    <w:rsid w:val="006C54BD"/>
    <w:rsid w:val="006D0208"/>
    <w:rsid w:val="006D782E"/>
    <w:rsid w:val="006E4263"/>
    <w:rsid w:val="006E5B9E"/>
    <w:rsid w:val="006E62C5"/>
    <w:rsid w:val="006E6A29"/>
    <w:rsid w:val="006E7BB2"/>
    <w:rsid w:val="006F189E"/>
    <w:rsid w:val="006F3AE1"/>
    <w:rsid w:val="006F6741"/>
    <w:rsid w:val="006F700E"/>
    <w:rsid w:val="00703BDB"/>
    <w:rsid w:val="00704A0D"/>
    <w:rsid w:val="00710095"/>
    <w:rsid w:val="00715E27"/>
    <w:rsid w:val="00723490"/>
    <w:rsid w:val="00746E60"/>
    <w:rsid w:val="00752626"/>
    <w:rsid w:val="007548EC"/>
    <w:rsid w:val="00757AAB"/>
    <w:rsid w:val="00764056"/>
    <w:rsid w:val="00771FC1"/>
    <w:rsid w:val="007729E7"/>
    <w:rsid w:val="007760DF"/>
    <w:rsid w:val="00777DFC"/>
    <w:rsid w:val="00780A15"/>
    <w:rsid w:val="00782394"/>
    <w:rsid w:val="0078257B"/>
    <w:rsid w:val="00784456"/>
    <w:rsid w:val="0078737E"/>
    <w:rsid w:val="007917D7"/>
    <w:rsid w:val="00797B99"/>
    <w:rsid w:val="007A0A31"/>
    <w:rsid w:val="007A2F9C"/>
    <w:rsid w:val="007B123D"/>
    <w:rsid w:val="007B54CF"/>
    <w:rsid w:val="007C1FEA"/>
    <w:rsid w:val="007C354A"/>
    <w:rsid w:val="007C35E8"/>
    <w:rsid w:val="007C3BAF"/>
    <w:rsid w:val="007D121A"/>
    <w:rsid w:val="007D2EE9"/>
    <w:rsid w:val="007D79F7"/>
    <w:rsid w:val="007E5543"/>
    <w:rsid w:val="007E5FF9"/>
    <w:rsid w:val="00802840"/>
    <w:rsid w:val="0080425F"/>
    <w:rsid w:val="00806A95"/>
    <w:rsid w:val="00806B1B"/>
    <w:rsid w:val="00806B99"/>
    <w:rsid w:val="00807558"/>
    <w:rsid w:val="00810944"/>
    <w:rsid w:val="00816611"/>
    <w:rsid w:val="00821EF6"/>
    <w:rsid w:val="00823EA3"/>
    <w:rsid w:val="00824068"/>
    <w:rsid w:val="008250B0"/>
    <w:rsid w:val="0082558D"/>
    <w:rsid w:val="00826278"/>
    <w:rsid w:val="008631C9"/>
    <w:rsid w:val="0086321A"/>
    <w:rsid w:val="00864B8D"/>
    <w:rsid w:val="00866460"/>
    <w:rsid w:val="00877053"/>
    <w:rsid w:val="00877524"/>
    <w:rsid w:val="0088474F"/>
    <w:rsid w:val="008900B8"/>
    <w:rsid w:val="0089026E"/>
    <w:rsid w:val="00890298"/>
    <w:rsid w:val="008910D0"/>
    <w:rsid w:val="0089420C"/>
    <w:rsid w:val="00896FF5"/>
    <w:rsid w:val="0089725A"/>
    <w:rsid w:val="008A03E1"/>
    <w:rsid w:val="008A34D3"/>
    <w:rsid w:val="008B1537"/>
    <w:rsid w:val="008B3E7D"/>
    <w:rsid w:val="008B5037"/>
    <w:rsid w:val="008B5250"/>
    <w:rsid w:val="008B6DBD"/>
    <w:rsid w:val="008C4F20"/>
    <w:rsid w:val="008C50D4"/>
    <w:rsid w:val="008C7799"/>
    <w:rsid w:val="008E58EF"/>
    <w:rsid w:val="008F492F"/>
    <w:rsid w:val="008F73DA"/>
    <w:rsid w:val="008F7FE5"/>
    <w:rsid w:val="009040D8"/>
    <w:rsid w:val="00905EBB"/>
    <w:rsid w:val="00907C74"/>
    <w:rsid w:val="0091110D"/>
    <w:rsid w:val="00922B00"/>
    <w:rsid w:val="00922BC5"/>
    <w:rsid w:val="009233E1"/>
    <w:rsid w:val="0093554D"/>
    <w:rsid w:val="00937ED0"/>
    <w:rsid w:val="00940649"/>
    <w:rsid w:val="00942713"/>
    <w:rsid w:val="00942F32"/>
    <w:rsid w:val="00942FF9"/>
    <w:rsid w:val="00943CE2"/>
    <w:rsid w:val="00951969"/>
    <w:rsid w:val="009534BD"/>
    <w:rsid w:val="00955FBE"/>
    <w:rsid w:val="009728BF"/>
    <w:rsid w:val="00974844"/>
    <w:rsid w:val="00984411"/>
    <w:rsid w:val="00993A7F"/>
    <w:rsid w:val="009A0AC8"/>
    <w:rsid w:val="009A1505"/>
    <w:rsid w:val="009A1D5E"/>
    <w:rsid w:val="009A39EB"/>
    <w:rsid w:val="009A590C"/>
    <w:rsid w:val="009A74C2"/>
    <w:rsid w:val="009A7DBF"/>
    <w:rsid w:val="009B06DB"/>
    <w:rsid w:val="009B4173"/>
    <w:rsid w:val="009C1F78"/>
    <w:rsid w:val="009C452E"/>
    <w:rsid w:val="009D1024"/>
    <w:rsid w:val="009D32FF"/>
    <w:rsid w:val="009D3A4D"/>
    <w:rsid w:val="009D5AF0"/>
    <w:rsid w:val="009D7A37"/>
    <w:rsid w:val="009E5DB8"/>
    <w:rsid w:val="009F6A3F"/>
    <w:rsid w:val="009F7CA7"/>
    <w:rsid w:val="00A03446"/>
    <w:rsid w:val="00A03844"/>
    <w:rsid w:val="00A07180"/>
    <w:rsid w:val="00A07901"/>
    <w:rsid w:val="00A12A2E"/>
    <w:rsid w:val="00A14BFB"/>
    <w:rsid w:val="00A20963"/>
    <w:rsid w:val="00A238E8"/>
    <w:rsid w:val="00A25C24"/>
    <w:rsid w:val="00A25F4A"/>
    <w:rsid w:val="00A319FF"/>
    <w:rsid w:val="00A37051"/>
    <w:rsid w:val="00A37C78"/>
    <w:rsid w:val="00A4644E"/>
    <w:rsid w:val="00A46893"/>
    <w:rsid w:val="00A4696B"/>
    <w:rsid w:val="00A47E51"/>
    <w:rsid w:val="00A5219E"/>
    <w:rsid w:val="00A537E1"/>
    <w:rsid w:val="00A56A5D"/>
    <w:rsid w:val="00A616EB"/>
    <w:rsid w:val="00A62B1C"/>
    <w:rsid w:val="00A6742B"/>
    <w:rsid w:val="00A675EF"/>
    <w:rsid w:val="00A72DB1"/>
    <w:rsid w:val="00A73546"/>
    <w:rsid w:val="00A801CA"/>
    <w:rsid w:val="00A80281"/>
    <w:rsid w:val="00A909D8"/>
    <w:rsid w:val="00A90F9D"/>
    <w:rsid w:val="00A91D61"/>
    <w:rsid w:val="00A92F4A"/>
    <w:rsid w:val="00AA54F3"/>
    <w:rsid w:val="00AA6C90"/>
    <w:rsid w:val="00AB30FF"/>
    <w:rsid w:val="00AB63EE"/>
    <w:rsid w:val="00AC0EC8"/>
    <w:rsid w:val="00AC2B0B"/>
    <w:rsid w:val="00AC5750"/>
    <w:rsid w:val="00AD09FB"/>
    <w:rsid w:val="00AD65DF"/>
    <w:rsid w:val="00AD7C7C"/>
    <w:rsid w:val="00AF00C8"/>
    <w:rsid w:val="00AF4905"/>
    <w:rsid w:val="00B03B9D"/>
    <w:rsid w:val="00B133AC"/>
    <w:rsid w:val="00B17544"/>
    <w:rsid w:val="00B21963"/>
    <w:rsid w:val="00B2288A"/>
    <w:rsid w:val="00B22B5F"/>
    <w:rsid w:val="00B25275"/>
    <w:rsid w:val="00B265EA"/>
    <w:rsid w:val="00B31562"/>
    <w:rsid w:val="00B317F0"/>
    <w:rsid w:val="00B355EF"/>
    <w:rsid w:val="00B36490"/>
    <w:rsid w:val="00B3703C"/>
    <w:rsid w:val="00B37712"/>
    <w:rsid w:val="00B44CE2"/>
    <w:rsid w:val="00B55972"/>
    <w:rsid w:val="00B5644C"/>
    <w:rsid w:val="00B60ACD"/>
    <w:rsid w:val="00B67BEB"/>
    <w:rsid w:val="00B70622"/>
    <w:rsid w:val="00B711A0"/>
    <w:rsid w:val="00B76D96"/>
    <w:rsid w:val="00B80392"/>
    <w:rsid w:val="00B81D8D"/>
    <w:rsid w:val="00B82E2F"/>
    <w:rsid w:val="00B8340E"/>
    <w:rsid w:val="00B84321"/>
    <w:rsid w:val="00B908B8"/>
    <w:rsid w:val="00B90D6D"/>
    <w:rsid w:val="00B90EE3"/>
    <w:rsid w:val="00B917C4"/>
    <w:rsid w:val="00BB15C7"/>
    <w:rsid w:val="00BB3B31"/>
    <w:rsid w:val="00BC34E3"/>
    <w:rsid w:val="00BC66A2"/>
    <w:rsid w:val="00BD2E35"/>
    <w:rsid w:val="00BE272F"/>
    <w:rsid w:val="00BE3781"/>
    <w:rsid w:val="00BF18C8"/>
    <w:rsid w:val="00BF3179"/>
    <w:rsid w:val="00BF44B8"/>
    <w:rsid w:val="00BF4770"/>
    <w:rsid w:val="00C00B96"/>
    <w:rsid w:val="00C03C22"/>
    <w:rsid w:val="00C14220"/>
    <w:rsid w:val="00C17829"/>
    <w:rsid w:val="00C20FDC"/>
    <w:rsid w:val="00C222ED"/>
    <w:rsid w:val="00C24C12"/>
    <w:rsid w:val="00C265B5"/>
    <w:rsid w:val="00C30A03"/>
    <w:rsid w:val="00C31BB9"/>
    <w:rsid w:val="00C33F67"/>
    <w:rsid w:val="00C34089"/>
    <w:rsid w:val="00C357B5"/>
    <w:rsid w:val="00C35EE1"/>
    <w:rsid w:val="00C36304"/>
    <w:rsid w:val="00C36FD0"/>
    <w:rsid w:val="00C4340A"/>
    <w:rsid w:val="00C45480"/>
    <w:rsid w:val="00C52F7D"/>
    <w:rsid w:val="00C548A0"/>
    <w:rsid w:val="00C56240"/>
    <w:rsid w:val="00C64E38"/>
    <w:rsid w:val="00C67C67"/>
    <w:rsid w:val="00C67C8E"/>
    <w:rsid w:val="00C77BBB"/>
    <w:rsid w:val="00C828E4"/>
    <w:rsid w:val="00C83CD9"/>
    <w:rsid w:val="00C84EE9"/>
    <w:rsid w:val="00C867D3"/>
    <w:rsid w:val="00C86845"/>
    <w:rsid w:val="00C86A85"/>
    <w:rsid w:val="00C90D90"/>
    <w:rsid w:val="00C92F0B"/>
    <w:rsid w:val="00C94B83"/>
    <w:rsid w:val="00C95B78"/>
    <w:rsid w:val="00CA3C01"/>
    <w:rsid w:val="00CB1CD9"/>
    <w:rsid w:val="00CB4A42"/>
    <w:rsid w:val="00CB607D"/>
    <w:rsid w:val="00CB66B9"/>
    <w:rsid w:val="00CC0A0F"/>
    <w:rsid w:val="00CC0E10"/>
    <w:rsid w:val="00CC576F"/>
    <w:rsid w:val="00CC7862"/>
    <w:rsid w:val="00CD1F2E"/>
    <w:rsid w:val="00CF0EDE"/>
    <w:rsid w:val="00CF357D"/>
    <w:rsid w:val="00D007FA"/>
    <w:rsid w:val="00D0114E"/>
    <w:rsid w:val="00D12FC6"/>
    <w:rsid w:val="00D1351C"/>
    <w:rsid w:val="00D1750F"/>
    <w:rsid w:val="00D23CA5"/>
    <w:rsid w:val="00D23CC4"/>
    <w:rsid w:val="00D271FE"/>
    <w:rsid w:val="00D31FC4"/>
    <w:rsid w:val="00D3639B"/>
    <w:rsid w:val="00D3682B"/>
    <w:rsid w:val="00D50B93"/>
    <w:rsid w:val="00D56C23"/>
    <w:rsid w:val="00D6146D"/>
    <w:rsid w:val="00D6286D"/>
    <w:rsid w:val="00D63308"/>
    <w:rsid w:val="00D637F9"/>
    <w:rsid w:val="00D652F3"/>
    <w:rsid w:val="00D70B69"/>
    <w:rsid w:val="00D76D40"/>
    <w:rsid w:val="00D80135"/>
    <w:rsid w:val="00D81146"/>
    <w:rsid w:val="00D904C4"/>
    <w:rsid w:val="00D91BAD"/>
    <w:rsid w:val="00D96D8F"/>
    <w:rsid w:val="00DA3B36"/>
    <w:rsid w:val="00DB1058"/>
    <w:rsid w:val="00DB28AD"/>
    <w:rsid w:val="00DB3E64"/>
    <w:rsid w:val="00DB4887"/>
    <w:rsid w:val="00DB53CD"/>
    <w:rsid w:val="00DB7563"/>
    <w:rsid w:val="00DC4C7E"/>
    <w:rsid w:val="00DC5120"/>
    <w:rsid w:val="00DC70CE"/>
    <w:rsid w:val="00DD07B2"/>
    <w:rsid w:val="00DE349C"/>
    <w:rsid w:val="00DE3AD0"/>
    <w:rsid w:val="00DE7B4E"/>
    <w:rsid w:val="00DF448B"/>
    <w:rsid w:val="00DF5255"/>
    <w:rsid w:val="00DF6717"/>
    <w:rsid w:val="00DF6CEC"/>
    <w:rsid w:val="00E00EEA"/>
    <w:rsid w:val="00E01FC8"/>
    <w:rsid w:val="00E03751"/>
    <w:rsid w:val="00E069A2"/>
    <w:rsid w:val="00E11F15"/>
    <w:rsid w:val="00E12A1F"/>
    <w:rsid w:val="00E139D8"/>
    <w:rsid w:val="00E1640E"/>
    <w:rsid w:val="00E22853"/>
    <w:rsid w:val="00E44736"/>
    <w:rsid w:val="00E470DB"/>
    <w:rsid w:val="00E50EA6"/>
    <w:rsid w:val="00E53908"/>
    <w:rsid w:val="00E54128"/>
    <w:rsid w:val="00E54D26"/>
    <w:rsid w:val="00E56B88"/>
    <w:rsid w:val="00E6098A"/>
    <w:rsid w:val="00E744A6"/>
    <w:rsid w:val="00E74EDC"/>
    <w:rsid w:val="00E77145"/>
    <w:rsid w:val="00E8397E"/>
    <w:rsid w:val="00E83C4C"/>
    <w:rsid w:val="00E83F93"/>
    <w:rsid w:val="00E85372"/>
    <w:rsid w:val="00E862FD"/>
    <w:rsid w:val="00E86FA7"/>
    <w:rsid w:val="00E90754"/>
    <w:rsid w:val="00E958FA"/>
    <w:rsid w:val="00E97C8D"/>
    <w:rsid w:val="00EA2F7E"/>
    <w:rsid w:val="00EA39FE"/>
    <w:rsid w:val="00EA65C3"/>
    <w:rsid w:val="00EB0287"/>
    <w:rsid w:val="00EB3704"/>
    <w:rsid w:val="00EB6D99"/>
    <w:rsid w:val="00EC13D1"/>
    <w:rsid w:val="00EC32FB"/>
    <w:rsid w:val="00EC7E0D"/>
    <w:rsid w:val="00ED3318"/>
    <w:rsid w:val="00ED446D"/>
    <w:rsid w:val="00ED5D2F"/>
    <w:rsid w:val="00ED7611"/>
    <w:rsid w:val="00EE200E"/>
    <w:rsid w:val="00EE41EB"/>
    <w:rsid w:val="00EE4756"/>
    <w:rsid w:val="00EE4B4F"/>
    <w:rsid w:val="00EF6B42"/>
    <w:rsid w:val="00F00C12"/>
    <w:rsid w:val="00F10816"/>
    <w:rsid w:val="00F210CA"/>
    <w:rsid w:val="00F24B19"/>
    <w:rsid w:val="00F26EC9"/>
    <w:rsid w:val="00F27E2E"/>
    <w:rsid w:val="00F31DD8"/>
    <w:rsid w:val="00F369DE"/>
    <w:rsid w:val="00F36BDC"/>
    <w:rsid w:val="00F4036F"/>
    <w:rsid w:val="00F40481"/>
    <w:rsid w:val="00F4119F"/>
    <w:rsid w:val="00F466E7"/>
    <w:rsid w:val="00F46AD6"/>
    <w:rsid w:val="00F54FAE"/>
    <w:rsid w:val="00F57407"/>
    <w:rsid w:val="00F6262F"/>
    <w:rsid w:val="00F64E0B"/>
    <w:rsid w:val="00F77233"/>
    <w:rsid w:val="00F80541"/>
    <w:rsid w:val="00F80C8A"/>
    <w:rsid w:val="00F8189B"/>
    <w:rsid w:val="00F84754"/>
    <w:rsid w:val="00F86C90"/>
    <w:rsid w:val="00F9017C"/>
    <w:rsid w:val="00F91DC5"/>
    <w:rsid w:val="00F9257A"/>
    <w:rsid w:val="00F92590"/>
    <w:rsid w:val="00F9331F"/>
    <w:rsid w:val="00F93D16"/>
    <w:rsid w:val="00F93DCE"/>
    <w:rsid w:val="00F96373"/>
    <w:rsid w:val="00F96E04"/>
    <w:rsid w:val="00F97575"/>
    <w:rsid w:val="00FA228A"/>
    <w:rsid w:val="00FA326A"/>
    <w:rsid w:val="00FA741E"/>
    <w:rsid w:val="00FA7A73"/>
    <w:rsid w:val="00FB41C2"/>
    <w:rsid w:val="00FB48F0"/>
    <w:rsid w:val="00FB6718"/>
    <w:rsid w:val="00FC0AB5"/>
    <w:rsid w:val="00FC55A0"/>
    <w:rsid w:val="00FC65A2"/>
    <w:rsid w:val="00FC7038"/>
    <w:rsid w:val="00FC78F7"/>
    <w:rsid w:val="00FD0EE1"/>
    <w:rsid w:val="00FD3190"/>
    <w:rsid w:val="00FE43BC"/>
    <w:rsid w:val="00FE5431"/>
    <w:rsid w:val="00FE68CA"/>
    <w:rsid w:val="00FE7BE0"/>
    <w:rsid w:val="00FF0797"/>
    <w:rsid w:val="00FF30AC"/>
    <w:rsid w:val="00FF3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A2877"/>
  <w15:docId w15:val="{9A2D9D46-FE6E-4F87-B551-2DEE711E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46A0"/>
    <w:pPr>
      <w:spacing w:after="120"/>
      <w:jc w:val="both"/>
    </w:pPr>
    <w:rPr>
      <w:rFonts w:ascii="Calibri" w:hAnsi="Calibri"/>
    </w:rPr>
  </w:style>
  <w:style w:type="paragraph" w:styleId="Nagwek1">
    <w:name w:val="heading 1"/>
    <w:basedOn w:val="Normalny"/>
    <w:next w:val="Normalny"/>
    <w:link w:val="Nagwek1Znak"/>
    <w:uiPriority w:val="9"/>
    <w:qFormat/>
    <w:rsid w:val="00EE200E"/>
    <w:pPr>
      <w:keepNext/>
      <w:keepLines/>
      <w:shd w:val="clear" w:color="FFC000" w:fill="auto"/>
      <w:spacing w:before="200" w:after="0"/>
      <w:outlineLvl w:val="0"/>
    </w:pPr>
    <w:rPr>
      <w:rFonts w:eastAsiaTheme="majorEastAsia" w:cstheme="majorBidi"/>
      <w:b/>
      <w:color w:val="1F4784"/>
      <w:sz w:val="36"/>
      <w:szCs w:val="32"/>
    </w:rPr>
  </w:style>
  <w:style w:type="paragraph" w:styleId="Nagwek2">
    <w:name w:val="heading 2"/>
    <w:basedOn w:val="Normalny"/>
    <w:next w:val="Normalny"/>
    <w:link w:val="Nagwek2Znak"/>
    <w:uiPriority w:val="9"/>
    <w:unhideWhenUsed/>
    <w:qFormat/>
    <w:rsid w:val="004F46A0"/>
    <w:pPr>
      <w:keepNext/>
      <w:keepLines/>
      <w:numPr>
        <w:numId w:val="2"/>
      </w:numPr>
      <w:spacing w:before="120"/>
      <w:outlineLvl w:val="1"/>
    </w:pPr>
    <w:rPr>
      <w:rFonts w:eastAsiaTheme="majorEastAsia" w:cstheme="majorBidi"/>
      <w:b/>
      <w:color w:val="204783"/>
      <w:sz w:val="26"/>
      <w:szCs w:val="26"/>
    </w:rPr>
  </w:style>
  <w:style w:type="paragraph" w:styleId="Nagwek3">
    <w:name w:val="heading 3"/>
    <w:basedOn w:val="Normalny"/>
    <w:link w:val="Nagwek3Znak"/>
    <w:uiPriority w:val="9"/>
    <w:qFormat/>
    <w:rsid w:val="004F46A0"/>
    <w:pPr>
      <w:spacing w:before="100" w:beforeAutospacing="1" w:after="100" w:afterAutospacing="1" w:line="240" w:lineRule="auto"/>
      <w:outlineLvl w:val="2"/>
    </w:pPr>
    <w:rPr>
      <w:rFonts w:eastAsia="Times New Roman" w:cs="Times New Roman"/>
      <w:bCs/>
      <w:color w:val="204783"/>
      <w:sz w:val="26"/>
      <w:szCs w:val="27"/>
      <w:lang w:eastAsia="en-GB"/>
    </w:rPr>
  </w:style>
  <w:style w:type="paragraph" w:styleId="Nagwek4">
    <w:name w:val="heading 4"/>
    <w:basedOn w:val="Normalny"/>
    <w:next w:val="Normalny"/>
    <w:link w:val="Nagwek4Znak"/>
    <w:uiPriority w:val="9"/>
    <w:unhideWhenUsed/>
    <w:qFormat/>
    <w:rsid w:val="00A802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E200E"/>
    <w:pPr>
      <w:spacing w:after="0" w:line="240" w:lineRule="auto"/>
    </w:pPr>
    <w:rPr>
      <w:color w:val="C41B52"/>
      <w:lang w:val="it-IT"/>
    </w:rPr>
  </w:style>
  <w:style w:type="paragraph" w:styleId="Akapitzlist">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ny"/>
    <w:link w:val="AkapitzlistZnak"/>
    <w:uiPriority w:val="34"/>
    <w:qFormat/>
    <w:rsid w:val="002F1097"/>
    <w:pPr>
      <w:ind w:left="720"/>
      <w:contextualSpacing/>
    </w:pPr>
  </w:style>
  <w:style w:type="character" w:styleId="Hipercze">
    <w:name w:val="Hyperlink"/>
    <w:basedOn w:val="Domylnaczcionkaakapitu"/>
    <w:uiPriority w:val="99"/>
    <w:unhideWhenUsed/>
    <w:rsid w:val="004F46A0"/>
    <w:rPr>
      <w:color w:val="204783"/>
      <w:u w:val="single"/>
    </w:rPr>
  </w:style>
  <w:style w:type="paragraph" w:styleId="NormalnyWeb">
    <w:name w:val="Normal (Web)"/>
    <w:basedOn w:val="Normalny"/>
    <w:uiPriority w:val="99"/>
    <w:unhideWhenUsed/>
    <w:rsid w:val="00DB3E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DB3E64"/>
    <w:pPr>
      <w:spacing w:after="0" w:line="240" w:lineRule="auto"/>
    </w:pPr>
    <w:rPr>
      <w:rFonts w:ascii="Helvetica" w:eastAsia="Arial Unicode MS" w:hAnsi="Helvetica" w:cs="Arial Unicode MS"/>
      <w:color w:val="000000"/>
      <w:lang w:val="fr-FR"/>
    </w:rPr>
  </w:style>
  <w:style w:type="paragraph" w:styleId="Tekstprzypisudolnego">
    <w:name w:val="footnote text"/>
    <w:basedOn w:val="Normalny"/>
    <w:link w:val="TekstprzypisudolnegoZnak"/>
    <w:uiPriority w:val="99"/>
    <w:semiHidden/>
    <w:unhideWhenUsed/>
    <w:rsid w:val="00DB3E6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B3E64"/>
    <w:rPr>
      <w:sz w:val="20"/>
      <w:szCs w:val="20"/>
    </w:rPr>
  </w:style>
  <w:style w:type="character" w:styleId="Odwoanieprzypisudolnego">
    <w:name w:val="footnote reference"/>
    <w:basedOn w:val="Domylnaczcionkaakapitu"/>
    <w:uiPriority w:val="99"/>
    <w:semiHidden/>
    <w:unhideWhenUsed/>
    <w:rsid w:val="00DB3E64"/>
    <w:rPr>
      <w:vertAlign w:val="superscript"/>
    </w:rPr>
  </w:style>
  <w:style w:type="table" w:styleId="Tabela-Siatka">
    <w:name w:val="Table Grid"/>
    <w:basedOn w:val="Standardowy"/>
    <w:uiPriority w:val="59"/>
    <w:rsid w:val="00C86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EE200E"/>
    <w:rPr>
      <w:color w:val="C41B52"/>
      <w:lang w:val="it-IT"/>
    </w:rPr>
  </w:style>
  <w:style w:type="paragraph" w:styleId="Tekstdymka">
    <w:name w:val="Balloon Text"/>
    <w:basedOn w:val="Normalny"/>
    <w:link w:val="TekstdymkaZnak"/>
    <w:uiPriority w:val="99"/>
    <w:semiHidden/>
    <w:unhideWhenUsed/>
    <w:rsid w:val="00486E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6E76"/>
    <w:rPr>
      <w:rFonts w:ascii="Tahoma" w:hAnsi="Tahoma" w:cs="Tahoma"/>
      <w:sz w:val="16"/>
      <w:szCs w:val="16"/>
    </w:rPr>
  </w:style>
  <w:style w:type="paragraph" w:customStyle="1" w:styleId="xl24">
    <w:name w:val="xl24"/>
    <w:rsid w:val="00E22853"/>
    <w:pPr>
      <w:pBdr>
        <w:top w:val="nil"/>
        <w:left w:val="nil"/>
        <w:bottom w:val="nil"/>
        <w:right w:val="nil"/>
        <w:between w:val="nil"/>
        <w:bar w:val="nil"/>
      </w:pBdr>
      <w:spacing w:before="100" w:after="100" w:line="240" w:lineRule="auto"/>
    </w:pPr>
    <w:rPr>
      <w:rFonts w:ascii="Arial" w:eastAsia="Arial Unicode MS" w:hAnsi="Arial" w:cs="Arial Unicode MS"/>
      <w:b/>
      <w:bCs/>
      <w:color w:val="000000"/>
      <w:sz w:val="24"/>
      <w:szCs w:val="24"/>
      <w:u w:color="000000"/>
      <w:bdr w:val="nil"/>
      <w:lang w:val="en-US"/>
    </w:rPr>
  </w:style>
  <w:style w:type="character" w:styleId="UyteHipercze">
    <w:name w:val="FollowedHyperlink"/>
    <w:basedOn w:val="Domylnaczcionkaakapitu"/>
    <w:uiPriority w:val="99"/>
    <w:semiHidden/>
    <w:unhideWhenUsed/>
    <w:rsid w:val="00C867D3"/>
    <w:rPr>
      <w:color w:val="800080" w:themeColor="followedHyperlink"/>
      <w:u w:val="single"/>
    </w:rPr>
  </w:style>
  <w:style w:type="paragraph" w:styleId="Nagwek">
    <w:name w:val="header"/>
    <w:basedOn w:val="Normalny"/>
    <w:link w:val="NagwekZnak"/>
    <w:uiPriority w:val="99"/>
    <w:unhideWhenUsed/>
    <w:rsid w:val="00491518"/>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491518"/>
  </w:style>
  <w:style w:type="paragraph" w:styleId="Stopka">
    <w:name w:val="footer"/>
    <w:basedOn w:val="Normalny"/>
    <w:link w:val="StopkaZnak"/>
    <w:uiPriority w:val="99"/>
    <w:unhideWhenUsed/>
    <w:rsid w:val="00491518"/>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491518"/>
  </w:style>
  <w:style w:type="character" w:styleId="Pogrubienie">
    <w:name w:val="Strong"/>
    <w:basedOn w:val="Domylnaczcionkaakapitu"/>
    <w:uiPriority w:val="22"/>
    <w:qFormat/>
    <w:rsid w:val="00A12A2E"/>
    <w:rPr>
      <w:b/>
      <w:bCs/>
    </w:rPr>
  </w:style>
  <w:style w:type="character" w:customStyle="1" w:styleId="location">
    <w:name w:val="location"/>
    <w:basedOn w:val="Domylnaczcionkaakapitu"/>
    <w:rsid w:val="006201CC"/>
  </w:style>
  <w:style w:type="character" w:customStyle="1" w:styleId="Nagwek3Znak">
    <w:name w:val="Nagłówek 3 Znak"/>
    <w:basedOn w:val="Domylnaczcionkaakapitu"/>
    <w:link w:val="Nagwek3"/>
    <w:uiPriority w:val="9"/>
    <w:rsid w:val="004F46A0"/>
    <w:rPr>
      <w:rFonts w:ascii="Calibri" w:eastAsia="Times New Roman" w:hAnsi="Calibri" w:cs="Times New Roman"/>
      <w:bCs/>
      <w:color w:val="204783"/>
      <w:sz w:val="26"/>
      <w:szCs w:val="27"/>
      <w:lang w:eastAsia="en-GB"/>
    </w:rPr>
  </w:style>
  <w:style w:type="character" w:customStyle="1" w:styleId="Date1">
    <w:name w:val="Date1"/>
    <w:basedOn w:val="Domylnaczcionkaakapitu"/>
    <w:rsid w:val="0078257B"/>
  </w:style>
  <w:style w:type="character" w:customStyle="1" w:styleId="UnresolvedMention">
    <w:name w:val="Unresolved Mention"/>
    <w:basedOn w:val="Domylnaczcionkaakapitu"/>
    <w:uiPriority w:val="99"/>
    <w:semiHidden/>
    <w:unhideWhenUsed/>
    <w:rsid w:val="006C54BD"/>
    <w:rPr>
      <w:color w:val="605E5C"/>
      <w:shd w:val="clear" w:color="auto" w:fill="E1DFDD"/>
    </w:rPr>
  </w:style>
  <w:style w:type="character" w:customStyle="1" w:styleId="Nagwek1Znak">
    <w:name w:val="Nagłówek 1 Znak"/>
    <w:basedOn w:val="Domylnaczcionkaakapitu"/>
    <w:link w:val="Nagwek1"/>
    <w:uiPriority w:val="9"/>
    <w:rsid w:val="00EE200E"/>
    <w:rPr>
      <w:rFonts w:ascii="Calibri" w:eastAsiaTheme="majorEastAsia" w:hAnsi="Calibri" w:cstheme="majorBidi"/>
      <w:b/>
      <w:color w:val="1F4784"/>
      <w:sz w:val="36"/>
      <w:szCs w:val="32"/>
      <w:shd w:val="clear" w:color="FFC000" w:fill="auto"/>
    </w:rPr>
  </w:style>
  <w:style w:type="character" w:customStyle="1" w:styleId="Nagwek2Znak">
    <w:name w:val="Nagłówek 2 Znak"/>
    <w:basedOn w:val="Domylnaczcionkaakapitu"/>
    <w:link w:val="Nagwek2"/>
    <w:uiPriority w:val="9"/>
    <w:rsid w:val="004F46A0"/>
    <w:rPr>
      <w:rFonts w:ascii="Calibri" w:eastAsiaTheme="majorEastAsia" w:hAnsi="Calibri" w:cstheme="majorBidi"/>
      <w:b/>
      <w:color w:val="204783"/>
      <w:sz w:val="26"/>
      <w:szCs w:val="26"/>
    </w:rPr>
  </w:style>
  <w:style w:type="paragraph" w:styleId="Cytat">
    <w:name w:val="Quote"/>
    <w:basedOn w:val="Normalny"/>
    <w:next w:val="Normalny"/>
    <w:link w:val="CytatZnak"/>
    <w:uiPriority w:val="29"/>
    <w:qFormat/>
    <w:rsid w:val="00777DFC"/>
    <w:pPr>
      <w:pBdr>
        <w:top w:val="single" w:sz="4" w:space="1" w:color="204783"/>
        <w:left w:val="single" w:sz="4" w:space="4" w:color="204783"/>
        <w:bottom w:val="single" w:sz="4" w:space="1" w:color="204783"/>
        <w:right w:val="single" w:sz="4" w:space="4" w:color="204783"/>
      </w:pBdr>
      <w:shd w:val="solid" w:color="204783" w:fill="auto"/>
      <w:spacing w:before="160" w:after="160"/>
    </w:pPr>
    <w:rPr>
      <w:iCs/>
      <w:color w:val="FFFFFF" w:themeColor="background1"/>
    </w:rPr>
  </w:style>
  <w:style w:type="character" w:customStyle="1" w:styleId="CytatZnak">
    <w:name w:val="Cytat Znak"/>
    <w:basedOn w:val="Domylnaczcionkaakapitu"/>
    <w:link w:val="Cytat"/>
    <w:uiPriority w:val="29"/>
    <w:rsid w:val="00777DFC"/>
    <w:rPr>
      <w:rFonts w:ascii="Calibri" w:hAnsi="Calibri"/>
      <w:iCs/>
      <w:color w:val="FFFFFF" w:themeColor="background1"/>
      <w:shd w:val="solid" w:color="204783" w:fill="auto"/>
    </w:rPr>
  </w:style>
  <w:style w:type="character" w:styleId="Odwoaniedokomentarza">
    <w:name w:val="annotation reference"/>
    <w:basedOn w:val="Domylnaczcionkaakapitu"/>
    <w:uiPriority w:val="99"/>
    <w:semiHidden/>
    <w:unhideWhenUsed/>
    <w:rsid w:val="00E83F93"/>
    <w:rPr>
      <w:sz w:val="16"/>
      <w:szCs w:val="16"/>
    </w:rPr>
  </w:style>
  <w:style w:type="paragraph" w:styleId="Tekstkomentarza">
    <w:name w:val="annotation text"/>
    <w:basedOn w:val="Normalny"/>
    <w:link w:val="TekstkomentarzaZnak"/>
    <w:uiPriority w:val="99"/>
    <w:semiHidden/>
    <w:unhideWhenUsed/>
    <w:rsid w:val="00E83F9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83F93"/>
    <w:rPr>
      <w:rFonts w:ascii="Calibri" w:hAnsi="Calibri"/>
      <w:sz w:val="20"/>
      <w:szCs w:val="20"/>
    </w:rPr>
  </w:style>
  <w:style w:type="paragraph" w:styleId="Tematkomentarza">
    <w:name w:val="annotation subject"/>
    <w:basedOn w:val="Tekstkomentarza"/>
    <w:next w:val="Tekstkomentarza"/>
    <w:link w:val="TematkomentarzaZnak"/>
    <w:uiPriority w:val="99"/>
    <w:semiHidden/>
    <w:unhideWhenUsed/>
    <w:rsid w:val="00E83F93"/>
    <w:rPr>
      <w:b/>
      <w:bCs/>
    </w:rPr>
  </w:style>
  <w:style w:type="character" w:customStyle="1" w:styleId="TematkomentarzaZnak">
    <w:name w:val="Temat komentarza Znak"/>
    <w:basedOn w:val="TekstkomentarzaZnak"/>
    <w:link w:val="Tematkomentarza"/>
    <w:uiPriority w:val="99"/>
    <w:semiHidden/>
    <w:rsid w:val="00E83F93"/>
    <w:rPr>
      <w:rFonts w:ascii="Calibri" w:hAnsi="Calibri"/>
      <w:b/>
      <w:bCs/>
      <w:sz w:val="20"/>
      <w:szCs w:val="20"/>
    </w:rPr>
  </w:style>
  <w:style w:type="character" w:customStyle="1" w:styleId="AkapitzlistZnak">
    <w:name w:val="Akapit z listą Znak"/>
    <w:aliases w:val="Bullet List Znak,FooterText Znak,List Paragraph1 Znak,Colorful List Accent 1 Znak,numbered Znak,Paragraphe de liste1 Znak,列出段落 Znak,列出段落1 Znak,Bulletr List Paragraph Znak,List Paragraph2 Znak,List Paragraph21 Znak,リスト段落1 Znak"/>
    <w:basedOn w:val="Domylnaczcionkaakapitu"/>
    <w:link w:val="Akapitzlist"/>
    <w:uiPriority w:val="34"/>
    <w:locked/>
    <w:rsid w:val="0055157C"/>
    <w:rPr>
      <w:rFonts w:ascii="Calibri" w:hAnsi="Calibri"/>
    </w:rPr>
  </w:style>
  <w:style w:type="paragraph" w:styleId="Tytu">
    <w:name w:val="Title"/>
    <w:basedOn w:val="Normalny"/>
    <w:next w:val="Normalny"/>
    <w:link w:val="TytuZnak"/>
    <w:uiPriority w:val="10"/>
    <w:qFormat/>
    <w:rsid w:val="00A46893"/>
    <w:pPr>
      <w:pBdr>
        <w:bottom w:val="single" w:sz="8" w:space="4" w:color="4F81BD" w:themeColor="accent1"/>
      </w:pBdr>
      <w:spacing w:after="300" w:line="240" w:lineRule="auto"/>
      <w:contextualSpacing/>
      <w:jc w:val="left"/>
    </w:pPr>
    <w:rPr>
      <w:rFonts w:asciiTheme="majorHAnsi" w:eastAsiaTheme="majorEastAsia" w:hAnsiTheme="majorHAnsi" w:cstheme="majorBidi"/>
      <w:color w:val="20478A"/>
      <w:spacing w:val="5"/>
      <w:kern w:val="28"/>
      <w:sz w:val="52"/>
      <w:szCs w:val="52"/>
      <w:lang w:val="en-US"/>
    </w:rPr>
  </w:style>
  <w:style w:type="character" w:customStyle="1" w:styleId="TytuZnak">
    <w:name w:val="Tytuł Znak"/>
    <w:basedOn w:val="Domylnaczcionkaakapitu"/>
    <w:link w:val="Tytu"/>
    <w:uiPriority w:val="10"/>
    <w:rsid w:val="00A46893"/>
    <w:rPr>
      <w:rFonts w:asciiTheme="majorHAnsi" w:eastAsiaTheme="majorEastAsia" w:hAnsiTheme="majorHAnsi" w:cstheme="majorBidi"/>
      <w:color w:val="20478A"/>
      <w:spacing w:val="5"/>
      <w:kern w:val="28"/>
      <w:sz w:val="52"/>
      <w:szCs w:val="52"/>
      <w:lang w:val="en-US"/>
    </w:rPr>
  </w:style>
  <w:style w:type="character" w:customStyle="1" w:styleId="Nagwek4Znak">
    <w:name w:val="Nagłówek 4 Znak"/>
    <w:basedOn w:val="Domylnaczcionkaakapitu"/>
    <w:link w:val="Nagwek4"/>
    <w:uiPriority w:val="9"/>
    <w:rsid w:val="00A80281"/>
    <w:rPr>
      <w:rFonts w:asciiTheme="majorHAnsi" w:eastAsiaTheme="majorEastAsia" w:hAnsiTheme="majorHAnsi" w:cstheme="majorBidi"/>
      <w:i/>
      <w:iCs/>
      <w:color w:val="365F91" w:themeColor="accent1" w:themeShade="BF"/>
    </w:rPr>
  </w:style>
  <w:style w:type="paragraph" w:styleId="Nagwekspisutreci">
    <w:name w:val="TOC Heading"/>
    <w:basedOn w:val="Nagwek1"/>
    <w:next w:val="Normalny"/>
    <w:uiPriority w:val="39"/>
    <w:unhideWhenUsed/>
    <w:qFormat/>
    <w:rsid w:val="00DF6717"/>
    <w:pPr>
      <w:shd w:val="clear" w:color="auto" w:fill="auto"/>
      <w:spacing w:before="240" w:line="259" w:lineRule="auto"/>
      <w:jc w:val="left"/>
      <w:outlineLvl w:val="9"/>
    </w:pPr>
    <w:rPr>
      <w:rFonts w:asciiTheme="majorHAnsi" w:hAnsiTheme="majorHAnsi"/>
      <w:b w:val="0"/>
      <w:color w:val="365F91" w:themeColor="accent1" w:themeShade="BF"/>
      <w:sz w:val="32"/>
      <w:lang w:eastAsia="en-GB"/>
    </w:rPr>
  </w:style>
  <w:style w:type="paragraph" w:styleId="Spistreci2">
    <w:name w:val="toc 2"/>
    <w:basedOn w:val="Normalny"/>
    <w:next w:val="Normalny"/>
    <w:autoRedefine/>
    <w:uiPriority w:val="39"/>
    <w:unhideWhenUsed/>
    <w:rsid w:val="00DF6717"/>
    <w:pPr>
      <w:spacing w:after="100" w:line="259" w:lineRule="auto"/>
      <w:ind w:left="220"/>
      <w:jc w:val="left"/>
    </w:pPr>
    <w:rPr>
      <w:rFonts w:asciiTheme="minorHAnsi" w:eastAsiaTheme="minorEastAsia" w:hAnsiTheme="minorHAnsi" w:cs="Times New Roman"/>
      <w:lang w:eastAsia="en-GB"/>
    </w:rPr>
  </w:style>
  <w:style w:type="paragraph" w:styleId="Spistreci1">
    <w:name w:val="toc 1"/>
    <w:basedOn w:val="Normalny"/>
    <w:next w:val="Normalny"/>
    <w:autoRedefine/>
    <w:uiPriority w:val="39"/>
    <w:unhideWhenUsed/>
    <w:rsid w:val="00DF6717"/>
    <w:pPr>
      <w:spacing w:after="100" w:line="259" w:lineRule="auto"/>
      <w:jc w:val="left"/>
    </w:pPr>
    <w:rPr>
      <w:rFonts w:asciiTheme="minorHAnsi" w:eastAsiaTheme="minorEastAsia" w:hAnsiTheme="minorHAnsi" w:cs="Times New Roman"/>
      <w:lang w:eastAsia="en-GB"/>
    </w:rPr>
  </w:style>
  <w:style w:type="paragraph" w:styleId="Spistreci3">
    <w:name w:val="toc 3"/>
    <w:basedOn w:val="Normalny"/>
    <w:next w:val="Normalny"/>
    <w:autoRedefine/>
    <w:uiPriority w:val="39"/>
    <w:unhideWhenUsed/>
    <w:rsid w:val="00DF6717"/>
    <w:pPr>
      <w:spacing w:after="100" w:line="259" w:lineRule="auto"/>
      <w:ind w:left="440"/>
      <w:jc w:val="left"/>
    </w:pPr>
    <w:rPr>
      <w:rFonts w:asciiTheme="minorHAnsi" w:eastAsiaTheme="minorEastAsia" w:hAnsiTheme="minorHAns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070">
      <w:bodyDiv w:val="1"/>
      <w:marLeft w:val="0"/>
      <w:marRight w:val="0"/>
      <w:marTop w:val="0"/>
      <w:marBottom w:val="0"/>
      <w:divBdr>
        <w:top w:val="none" w:sz="0" w:space="0" w:color="auto"/>
        <w:left w:val="none" w:sz="0" w:space="0" w:color="auto"/>
        <w:bottom w:val="none" w:sz="0" w:space="0" w:color="auto"/>
        <w:right w:val="none" w:sz="0" w:space="0" w:color="auto"/>
      </w:divBdr>
    </w:div>
    <w:div w:id="31618111">
      <w:bodyDiv w:val="1"/>
      <w:marLeft w:val="0"/>
      <w:marRight w:val="0"/>
      <w:marTop w:val="0"/>
      <w:marBottom w:val="0"/>
      <w:divBdr>
        <w:top w:val="none" w:sz="0" w:space="0" w:color="auto"/>
        <w:left w:val="none" w:sz="0" w:space="0" w:color="auto"/>
        <w:bottom w:val="none" w:sz="0" w:space="0" w:color="auto"/>
        <w:right w:val="none" w:sz="0" w:space="0" w:color="auto"/>
      </w:divBdr>
      <w:divsChild>
        <w:div w:id="470710277">
          <w:marLeft w:val="0"/>
          <w:marRight w:val="0"/>
          <w:marTop w:val="0"/>
          <w:marBottom w:val="240"/>
          <w:divBdr>
            <w:top w:val="none" w:sz="0" w:space="0" w:color="auto"/>
            <w:left w:val="none" w:sz="0" w:space="0" w:color="auto"/>
            <w:bottom w:val="none" w:sz="0" w:space="0" w:color="auto"/>
            <w:right w:val="none" w:sz="0" w:space="0" w:color="auto"/>
          </w:divBdr>
        </w:div>
        <w:div w:id="135219315">
          <w:marLeft w:val="0"/>
          <w:marRight w:val="0"/>
          <w:marTop w:val="0"/>
          <w:marBottom w:val="0"/>
          <w:divBdr>
            <w:top w:val="none" w:sz="0" w:space="0" w:color="auto"/>
            <w:left w:val="none" w:sz="0" w:space="0" w:color="auto"/>
            <w:bottom w:val="none" w:sz="0" w:space="0" w:color="auto"/>
            <w:right w:val="none" w:sz="0" w:space="0" w:color="auto"/>
          </w:divBdr>
          <w:divsChild>
            <w:div w:id="1096288260">
              <w:marLeft w:val="0"/>
              <w:marRight w:val="0"/>
              <w:marTop w:val="0"/>
              <w:marBottom w:val="0"/>
              <w:divBdr>
                <w:top w:val="none" w:sz="0" w:space="0" w:color="auto"/>
                <w:left w:val="none" w:sz="0" w:space="0" w:color="auto"/>
                <w:bottom w:val="none" w:sz="0" w:space="0" w:color="auto"/>
                <w:right w:val="none" w:sz="0" w:space="0" w:color="auto"/>
              </w:divBdr>
              <w:divsChild>
                <w:div w:id="1658997630">
                  <w:marLeft w:val="0"/>
                  <w:marRight w:val="0"/>
                  <w:marTop w:val="0"/>
                  <w:marBottom w:val="0"/>
                  <w:divBdr>
                    <w:top w:val="none" w:sz="0" w:space="0" w:color="auto"/>
                    <w:left w:val="none" w:sz="0" w:space="0" w:color="auto"/>
                    <w:bottom w:val="none" w:sz="0" w:space="0" w:color="auto"/>
                    <w:right w:val="none" w:sz="0" w:space="0" w:color="auto"/>
                  </w:divBdr>
                  <w:divsChild>
                    <w:div w:id="3047016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6710469">
      <w:bodyDiv w:val="1"/>
      <w:marLeft w:val="0"/>
      <w:marRight w:val="0"/>
      <w:marTop w:val="0"/>
      <w:marBottom w:val="0"/>
      <w:divBdr>
        <w:top w:val="none" w:sz="0" w:space="0" w:color="auto"/>
        <w:left w:val="none" w:sz="0" w:space="0" w:color="auto"/>
        <w:bottom w:val="none" w:sz="0" w:space="0" w:color="auto"/>
        <w:right w:val="none" w:sz="0" w:space="0" w:color="auto"/>
      </w:divBdr>
    </w:div>
    <w:div w:id="60372137">
      <w:bodyDiv w:val="1"/>
      <w:marLeft w:val="0"/>
      <w:marRight w:val="0"/>
      <w:marTop w:val="0"/>
      <w:marBottom w:val="0"/>
      <w:divBdr>
        <w:top w:val="none" w:sz="0" w:space="0" w:color="auto"/>
        <w:left w:val="none" w:sz="0" w:space="0" w:color="auto"/>
        <w:bottom w:val="none" w:sz="0" w:space="0" w:color="auto"/>
        <w:right w:val="none" w:sz="0" w:space="0" w:color="auto"/>
      </w:divBdr>
    </w:div>
    <w:div w:id="108858467">
      <w:bodyDiv w:val="1"/>
      <w:marLeft w:val="0"/>
      <w:marRight w:val="0"/>
      <w:marTop w:val="0"/>
      <w:marBottom w:val="0"/>
      <w:divBdr>
        <w:top w:val="none" w:sz="0" w:space="0" w:color="auto"/>
        <w:left w:val="none" w:sz="0" w:space="0" w:color="auto"/>
        <w:bottom w:val="none" w:sz="0" w:space="0" w:color="auto"/>
        <w:right w:val="none" w:sz="0" w:space="0" w:color="auto"/>
      </w:divBdr>
      <w:divsChild>
        <w:div w:id="1342202480">
          <w:marLeft w:val="0"/>
          <w:marRight w:val="450"/>
          <w:marTop w:val="90"/>
          <w:marBottom w:val="0"/>
          <w:divBdr>
            <w:top w:val="none" w:sz="0" w:space="0" w:color="auto"/>
            <w:left w:val="none" w:sz="0" w:space="0" w:color="auto"/>
            <w:bottom w:val="none" w:sz="0" w:space="0" w:color="auto"/>
            <w:right w:val="none" w:sz="0" w:space="0" w:color="auto"/>
          </w:divBdr>
        </w:div>
      </w:divsChild>
    </w:div>
    <w:div w:id="144511785">
      <w:bodyDiv w:val="1"/>
      <w:marLeft w:val="0"/>
      <w:marRight w:val="0"/>
      <w:marTop w:val="0"/>
      <w:marBottom w:val="0"/>
      <w:divBdr>
        <w:top w:val="none" w:sz="0" w:space="0" w:color="auto"/>
        <w:left w:val="none" w:sz="0" w:space="0" w:color="auto"/>
        <w:bottom w:val="none" w:sz="0" w:space="0" w:color="auto"/>
        <w:right w:val="none" w:sz="0" w:space="0" w:color="auto"/>
      </w:divBdr>
    </w:div>
    <w:div w:id="155927160">
      <w:bodyDiv w:val="1"/>
      <w:marLeft w:val="0"/>
      <w:marRight w:val="0"/>
      <w:marTop w:val="0"/>
      <w:marBottom w:val="0"/>
      <w:divBdr>
        <w:top w:val="none" w:sz="0" w:space="0" w:color="auto"/>
        <w:left w:val="none" w:sz="0" w:space="0" w:color="auto"/>
        <w:bottom w:val="none" w:sz="0" w:space="0" w:color="auto"/>
        <w:right w:val="none" w:sz="0" w:space="0" w:color="auto"/>
      </w:divBdr>
    </w:div>
    <w:div w:id="157573811">
      <w:bodyDiv w:val="1"/>
      <w:marLeft w:val="0"/>
      <w:marRight w:val="0"/>
      <w:marTop w:val="0"/>
      <w:marBottom w:val="0"/>
      <w:divBdr>
        <w:top w:val="none" w:sz="0" w:space="0" w:color="auto"/>
        <w:left w:val="none" w:sz="0" w:space="0" w:color="auto"/>
        <w:bottom w:val="none" w:sz="0" w:space="0" w:color="auto"/>
        <w:right w:val="none" w:sz="0" w:space="0" w:color="auto"/>
      </w:divBdr>
    </w:div>
    <w:div w:id="172694831">
      <w:bodyDiv w:val="1"/>
      <w:marLeft w:val="0"/>
      <w:marRight w:val="0"/>
      <w:marTop w:val="0"/>
      <w:marBottom w:val="0"/>
      <w:divBdr>
        <w:top w:val="none" w:sz="0" w:space="0" w:color="auto"/>
        <w:left w:val="none" w:sz="0" w:space="0" w:color="auto"/>
        <w:bottom w:val="none" w:sz="0" w:space="0" w:color="auto"/>
        <w:right w:val="none" w:sz="0" w:space="0" w:color="auto"/>
      </w:divBdr>
      <w:divsChild>
        <w:div w:id="311252011">
          <w:marLeft w:val="0"/>
          <w:marRight w:val="0"/>
          <w:marTop w:val="0"/>
          <w:marBottom w:val="0"/>
          <w:divBdr>
            <w:top w:val="none" w:sz="0" w:space="0" w:color="auto"/>
            <w:left w:val="none" w:sz="0" w:space="0" w:color="auto"/>
            <w:bottom w:val="none" w:sz="0" w:space="0" w:color="auto"/>
            <w:right w:val="none" w:sz="0" w:space="0" w:color="auto"/>
          </w:divBdr>
        </w:div>
      </w:divsChild>
    </w:div>
    <w:div w:id="204608826">
      <w:bodyDiv w:val="1"/>
      <w:marLeft w:val="0"/>
      <w:marRight w:val="0"/>
      <w:marTop w:val="0"/>
      <w:marBottom w:val="0"/>
      <w:divBdr>
        <w:top w:val="none" w:sz="0" w:space="0" w:color="auto"/>
        <w:left w:val="none" w:sz="0" w:space="0" w:color="auto"/>
        <w:bottom w:val="none" w:sz="0" w:space="0" w:color="auto"/>
        <w:right w:val="none" w:sz="0" w:space="0" w:color="auto"/>
      </w:divBdr>
    </w:div>
    <w:div w:id="209923625">
      <w:bodyDiv w:val="1"/>
      <w:marLeft w:val="0"/>
      <w:marRight w:val="0"/>
      <w:marTop w:val="0"/>
      <w:marBottom w:val="0"/>
      <w:divBdr>
        <w:top w:val="none" w:sz="0" w:space="0" w:color="auto"/>
        <w:left w:val="none" w:sz="0" w:space="0" w:color="auto"/>
        <w:bottom w:val="none" w:sz="0" w:space="0" w:color="auto"/>
        <w:right w:val="none" w:sz="0" w:space="0" w:color="auto"/>
      </w:divBdr>
      <w:divsChild>
        <w:div w:id="1350450613">
          <w:marLeft w:val="360"/>
          <w:marRight w:val="0"/>
          <w:marTop w:val="200"/>
          <w:marBottom w:val="0"/>
          <w:divBdr>
            <w:top w:val="none" w:sz="0" w:space="0" w:color="auto"/>
            <w:left w:val="none" w:sz="0" w:space="0" w:color="auto"/>
            <w:bottom w:val="none" w:sz="0" w:space="0" w:color="auto"/>
            <w:right w:val="none" w:sz="0" w:space="0" w:color="auto"/>
          </w:divBdr>
        </w:div>
        <w:div w:id="520779962">
          <w:marLeft w:val="360"/>
          <w:marRight w:val="0"/>
          <w:marTop w:val="200"/>
          <w:marBottom w:val="0"/>
          <w:divBdr>
            <w:top w:val="none" w:sz="0" w:space="0" w:color="auto"/>
            <w:left w:val="none" w:sz="0" w:space="0" w:color="auto"/>
            <w:bottom w:val="none" w:sz="0" w:space="0" w:color="auto"/>
            <w:right w:val="none" w:sz="0" w:space="0" w:color="auto"/>
          </w:divBdr>
        </w:div>
        <w:div w:id="750195755">
          <w:marLeft w:val="360"/>
          <w:marRight w:val="0"/>
          <w:marTop w:val="200"/>
          <w:marBottom w:val="0"/>
          <w:divBdr>
            <w:top w:val="none" w:sz="0" w:space="0" w:color="auto"/>
            <w:left w:val="none" w:sz="0" w:space="0" w:color="auto"/>
            <w:bottom w:val="none" w:sz="0" w:space="0" w:color="auto"/>
            <w:right w:val="none" w:sz="0" w:space="0" w:color="auto"/>
          </w:divBdr>
        </w:div>
        <w:div w:id="378434286">
          <w:marLeft w:val="360"/>
          <w:marRight w:val="0"/>
          <w:marTop w:val="200"/>
          <w:marBottom w:val="0"/>
          <w:divBdr>
            <w:top w:val="none" w:sz="0" w:space="0" w:color="auto"/>
            <w:left w:val="none" w:sz="0" w:space="0" w:color="auto"/>
            <w:bottom w:val="none" w:sz="0" w:space="0" w:color="auto"/>
            <w:right w:val="none" w:sz="0" w:space="0" w:color="auto"/>
          </w:divBdr>
        </w:div>
        <w:div w:id="1746413555">
          <w:marLeft w:val="360"/>
          <w:marRight w:val="0"/>
          <w:marTop w:val="200"/>
          <w:marBottom w:val="0"/>
          <w:divBdr>
            <w:top w:val="none" w:sz="0" w:space="0" w:color="auto"/>
            <w:left w:val="none" w:sz="0" w:space="0" w:color="auto"/>
            <w:bottom w:val="none" w:sz="0" w:space="0" w:color="auto"/>
            <w:right w:val="none" w:sz="0" w:space="0" w:color="auto"/>
          </w:divBdr>
        </w:div>
        <w:div w:id="1120497008">
          <w:marLeft w:val="360"/>
          <w:marRight w:val="0"/>
          <w:marTop w:val="200"/>
          <w:marBottom w:val="0"/>
          <w:divBdr>
            <w:top w:val="none" w:sz="0" w:space="0" w:color="auto"/>
            <w:left w:val="none" w:sz="0" w:space="0" w:color="auto"/>
            <w:bottom w:val="none" w:sz="0" w:space="0" w:color="auto"/>
            <w:right w:val="none" w:sz="0" w:space="0" w:color="auto"/>
          </w:divBdr>
        </w:div>
      </w:divsChild>
    </w:div>
    <w:div w:id="221210168">
      <w:bodyDiv w:val="1"/>
      <w:marLeft w:val="0"/>
      <w:marRight w:val="0"/>
      <w:marTop w:val="0"/>
      <w:marBottom w:val="0"/>
      <w:divBdr>
        <w:top w:val="none" w:sz="0" w:space="0" w:color="auto"/>
        <w:left w:val="none" w:sz="0" w:space="0" w:color="auto"/>
        <w:bottom w:val="none" w:sz="0" w:space="0" w:color="auto"/>
        <w:right w:val="none" w:sz="0" w:space="0" w:color="auto"/>
      </w:divBdr>
    </w:div>
    <w:div w:id="228342902">
      <w:bodyDiv w:val="1"/>
      <w:marLeft w:val="0"/>
      <w:marRight w:val="0"/>
      <w:marTop w:val="0"/>
      <w:marBottom w:val="0"/>
      <w:divBdr>
        <w:top w:val="none" w:sz="0" w:space="0" w:color="auto"/>
        <w:left w:val="none" w:sz="0" w:space="0" w:color="auto"/>
        <w:bottom w:val="none" w:sz="0" w:space="0" w:color="auto"/>
        <w:right w:val="none" w:sz="0" w:space="0" w:color="auto"/>
      </w:divBdr>
    </w:div>
    <w:div w:id="359665226">
      <w:bodyDiv w:val="1"/>
      <w:marLeft w:val="0"/>
      <w:marRight w:val="0"/>
      <w:marTop w:val="0"/>
      <w:marBottom w:val="0"/>
      <w:divBdr>
        <w:top w:val="none" w:sz="0" w:space="0" w:color="auto"/>
        <w:left w:val="none" w:sz="0" w:space="0" w:color="auto"/>
        <w:bottom w:val="none" w:sz="0" w:space="0" w:color="auto"/>
        <w:right w:val="none" w:sz="0" w:space="0" w:color="auto"/>
      </w:divBdr>
    </w:div>
    <w:div w:id="381098843">
      <w:bodyDiv w:val="1"/>
      <w:marLeft w:val="0"/>
      <w:marRight w:val="0"/>
      <w:marTop w:val="0"/>
      <w:marBottom w:val="0"/>
      <w:divBdr>
        <w:top w:val="none" w:sz="0" w:space="0" w:color="auto"/>
        <w:left w:val="none" w:sz="0" w:space="0" w:color="auto"/>
        <w:bottom w:val="none" w:sz="0" w:space="0" w:color="auto"/>
        <w:right w:val="none" w:sz="0" w:space="0" w:color="auto"/>
      </w:divBdr>
      <w:divsChild>
        <w:div w:id="14039178">
          <w:marLeft w:val="0"/>
          <w:marRight w:val="0"/>
          <w:marTop w:val="0"/>
          <w:marBottom w:val="0"/>
          <w:divBdr>
            <w:top w:val="none" w:sz="0" w:space="0" w:color="auto"/>
            <w:left w:val="none" w:sz="0" w:space="0" w:color="auto"/>
            <w:bottom w:val="none" w:sz="0" w:space="0" w:color="auto"/>
            <w:right w:val="none" w:sz="0" w:space="0" w:color="auto"/>
          </w:divBdr>
          <w:divsChild>
            <w:div w:id="313024966">
              <w:marLeft w:val="0"/>
              <w:marRight w:val="0"/>
              <w:marTop w:val="0"/>
              <w:marBottom w:val="0"/>
              <w:divBdr>
                <w:top w:val="none" w:sz="0" w:space="0" w:color="auto"/>
                <w:left w:val="none" w:sz="0" w:space="0" w:color="auto"/>
                <w:bottom w:val="none" w:sz="0" w:space="0" w:color="auto"/>
                <w:right w:val="none" w:sz="0" w:space="0" w:color="auto"/>
              </w:divBdr>
            </w:div>
          </w:divsChild>
        </w:div>
        <w:div w:id="46878109">
          <w:marLeft w:val="0"/>
          <w:marRight w:val="0"/>
          <w:marTop w:val="0"/>
          <w:marBottom w:val="0"/>
          <w:divBdr>
            <w:top w:val="none" w:sz="0" w:space="0" w:color="auto"/>
            <w:left w:val="none" w:sz="0" w:space="0" w:color="auto"/>
            <w:bottom w:val="none" w:sz="0" w:space="0" w:color="auto"/>
            <w:right w:val="none" w:sz="0" w:space="0" w:color="auto"/>
          </w:divBdr>
          <w:divsChild>
            <w:div w:id="325479698">
              <w:marLeft w:val="0"/>
              <w:marRight w:val="0"/>
              <w:marTop w:val="0"/>
              <w:marBottom w:val="0"/>
              <w:divBdr>
                <w:top w:val="none" w:sz="0" w:space="0" w:color="auto"/>
                <w:left w:val="none" w:sz="0" w:space="0" w:color="auto"/>
                <w:bottom w:val="none" w:sz="0" w:space="0" w:color="auto"/>
                <w:right w:val="none" w:sz="0" w:space="0" w:color="auto"/>
              </w:divBdr>
              <w:divsChild>
                <w:div w:id="1632511840">
                  <w:marLeft w:val="0"/>
                  <w:marRight w:val="0"/>
                  <w:marTop w:val="0"/>
                  <w:marBottom w:val="0"/>
                  <w:divBdr>
                    <w:top w:val="none" w:sz="0" w:space="0" w:color="auto"/>
                    <w:left w:val="none" w:sz="0" w:space="0" w:color="auto"/>
                    <w:bottom w:val="none" w:sz="0" w:space="0" w:color="auto"/>
                    <w:right w:val="none" w:sz="0" w:space="0" w:color="auto"/>
                  </w:divBdr>
                </w:div>
              </w:divsChild>
            </w:div>
            <w:div w:id="852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8531">
      <w:bodyDiv w:val="1"/>
      <w:marLeft w:val="0"/>
      <w:marRight w:val="0"/>
      <w:marTop w:val="0"/>
      <w:marBottom w:val="0"/>
      <w:divBdr>
        <w:top w:val="none" w:sz="0" w:space="0" w:color="auto"/>
        <w:left w:val="none" w:sz="0" w:space="0" w:color="auto"/>
        <w:bottom w:val="none" w:sz="0" w:space="0" w:color="auto"/>
        <w:right w:val="none" w:sz="0" w:space="0" w:color="auto"/>
      </w:divBdr>
    </w:div>
    <w:div w:id="412700944">
      <w:bodyDiv w:val="1"/>
      <w:marLeft w:val="0"/>
      <w:marRight w:val="0"/>
      <w:marTop w:val="0"/>
      <w:marBottom w:val="0"/>
      <w:divBdr>
        <w:top w:val="none" w:sz="0" w:space="0" w:color="auto"/>
        <w:left w:val="none" w:sz="0" w:space="0" w:color="auto"/>
        <w:bottom w:val="none" w:sz="0" w:space="0" w:color="auto"/>
        <w:right w:val="none" w:sz="0" w:space="0" w:color="auto"/>
      </w:divBdr>
    </w:div>
    <w:div w:id="421030149">
      <w:bodyDiv w:val="1"/>
      <w:marLeft w:val="0"/>
      <w:marRight w:val="0"/>
      <w:marTop w:val="0"/>
      <w:marBottom w:val="0"/>
      <w:divBdr>
        <w:top w:val="none" w:sz="0" w:space="0" w:color="auto"/>
        <w:left w:val="none" w:sz="0" w:space="0" w:color="auto"/>
        <w:bottom w:val="none" w:sz="0" w:space="0" w:color="auto"/>
        <w:right w:val="none" w:sz="0" w:space="0" w:color="auto"/>
      </w:divBdr>
    </w:div>
    <w:div w:id="436802660">
      <w:bodyDiv w:val="1"/>
      <w:marLeft w:val="0"/>
      <w:marRight w:val="0"/>
      <w:marTop w:val="0"/>
      <w:marBottom w:val="0"/>
      <w:divBdr>
        <w:top w:val="none" w:sz="0" w:space="0" w:color="auto"/>
        <w:left w:val="none" w:sz="0" w:space="0" w:color="auto"/>
        <w:bottom w:val="none" w:sz="0" w:space="0" w:color="auto"/>
        <w:right w:val="none" w:sz="0" w:space="0" w:color="auto"/>
      </w:divBdr>
      <w:divsChild>
        <w:div w:id="337462728">
          <w:marLeft w:val="0"/>
          <w:marRight w:val="0"/>
          <w:marTop w:val="0"/>
          <w:marBottom w:val="0"/>
          <w:divBdr>
            <w:top w:val="none" w:sz="0" w:space="0" w:color="auto"/>
            <w:left w:val="none" w:sz="0" w:space="0" w:color="auto"/>
            <w:bottom w:val="none" w:sz="0" w:space="0" w:color="auto"/>
            <w:right w:val="none" w:sz="0" w:space="0" w:color="auto"/>
          </w:divBdr>
          <w:divsChild>
            <w:div w:id="2016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8812">
      <w:bodyDiv w:val="1"/>
      <w:marLeft w:val="0"/>
      <w:marRight w:val="0"/>
      <w:marTop w:val="0"/>
      <w:marBottom w:val="0"/>
      <w:divBdr>
        <w:top w:val="none" w:sz="0" w:space="0" w:color="auto"/>
        <w:left w:val="none" w:sz="0" w:space="0" w:color="auto"/>
        <w:bottom w:val="none" w:sz="0" w:space="0" w:color="auto"/>
        <w:right w:val="none" w:sz="0" w:space="0" w:color="auto"/>
      </w:divBdr>
    </w:div>
    <w:div w:id="456532805">
      <w:bodyDiv w:val="1"/>
      <w:marLeft w:val="0"/>
      <w:marRight w:val="0"/>
      <w:marTop w:val="0"/>
      <w:marBottom w:val="0"/>
      <w:divBdr>
        <w:top w:val="none" w:sz="0" w:space="0" w:color="auto"/>
        <w:left w:val="none" w:sz="0" w:space="0" w:color="auto"/>
        <w:bottom w:val="none" w:sz="0" w:space="0" w:color="auto"/>
        <w:right w:val="none" w:sz="0" w:space="0" w:color="auto"/>
      </w:divBdr>
    </w:div>
    <w:div w:id="539125494">
      <w:bodyDiv w:val="1"/>
      <w:marLeft w:val="0"/>
      <w:marRight w:val="0"/>
      <w:marTop w:val="0"/>
      <w:marBottom w:val="0"/>
      <w:divBdr>
        <w:top w:val="none" w:sz="0" w:space="0" w:color="auto"/>
        <w:left w:val="none" w:sz="0" w:space="0" w:color="auto"/>
        <w:bottom w:val="none" w:sz="0" w:space="0" w:color="auto"/>
        <w:right w:val="none" w:sz="0" w:space="0" w:color="auto"/>
      </w:divBdr>
    </w:div>
    <w:div w:id="567612819">
      <w:bodyDiv w:val="1"/>
      <w:marLeft w:val="0"/>
      <w:marRight w:val="0"/>
      <w:marTop w:val="0"/>
      <w:marBottom w:val="0"/>
      <w:divBdr>
        <w:top w:val="none" w:sz="0" w:space="0" w:color="auto"/>
        <w:left w:val="none" w:sz="0" w:space="0" w:color="auto"/>
        <w:bottom w:val="none" w:sz="0" w:space="0" w:color="auto"/>
        <w:right w:val="none" w:sz="0" w:space="0" w:color="auto"/>
      </w:divBdr>
    </w:div>
    <w:div w:id="615792400">
      <w:bodyDiv w:val="1"/>
      <w:marLeft w:val="0"/>
      <w:marRight w:val="0"/>
      <w:marTop w:val="0"/>
      <w:marBottom w:val="0"/>
      <w:divBdr>
        <w:top w:val="none" w:sz="0" w:space="0" w:color="auto"/>
        <w:left w:val="none" w:sz="0" w:space="0" w:color="auto"/>
        <w:bottom w:val="none" w:sz="0" w:space="0" w:color="auto"/>
        <w:right w:val="none" w:sz="0" w:space="0" w:color="auto"/>
      </w:divBdr>
    </w:div>
    <w:div w:id="619916700">
      <w:bodyDiv w:val="1"/>
      <w:marLeft w:val="0"/>
      <w:marRight w:val="0"/>
      <w:marTop w:val="0"/>
      <w:marBottom w:val="0"/>
      <w:divBdr>
        <w:top w:val="none" w:sz="0" w:space="0" w:color="auto"/>
        <w:left w:val="none" w:sz="0" w:space="0" w:color="auto"/>
        <w:bottom w:val="none" w:sz="0" w:space="0" w:color="auto"/>
        <w:right w:val="none" w:sz="0" w:space="0" w:color="auto"/>
      </w:divBdr>
    </w:div>
    <w:div w:id="653414105">
      <w:bodyDiv w:val="1"/>
      <w:marLeft w:val="0"/>
      <w:marRight w:val="0"/>
      <w:marTop w:val="0"/>
      <w:marBottom w:val="0"/>
      <w:divBdr>
        <w:top w:val="none" w:sz="0" w:space="0" w:color="auto"/>
        <w:left w:val="none" w:sz="0" w:space="0" w:color="auto"/>
        <w:bottom w:val="none" w:sz="0" w:space="0" w:color="auto"/>
        <w:right w:val="none" w:sz="0" w:space="0" w:color="auto"/>
      </w:divBdr>
      <w:divsChild>
        <w:div w:id="360861594">
          <w:marLeft w:val="0"/>
          <w:marRight w:val="0"/>
          <w:marTop w:val="0"/>
          <w:marBottom w:val="0"/>
          <w:divBdr>
            <w:top w:val="none" w:sz="0" w:space="0" w:color="auto"/>
            <w:left w:val="none" w:sz="0" w:space="0" w:color="auto"/>
            <w:bottom w:val="none" w:sz="0" w:space="0" w:color="auto"/>
            <w:right w:val="none" w:sz="0" w:space="0" w:color="auto"/>
          </w:divBdr>
          <w:divsChild>
            <w:div w:id="1882013607">
              <w:marLeft w:val="0"/>
              <w:marRight w:val="0"/>
              <w:marTop w:val="0"/>
              <w:marBottom w:val="0"/>
              <w:divBdr>
                <w:top w:val="none" w:sz="0" w:space="0" w:color="auto"/>
                <w:left w:val="none" w:sz="0" w:space="0" w:color="auto"/>
                <w:bottom w:val="none" w:sz="0" w:space="0" w:color="auto"/>
                <w:right w:val="none" w:sz="0" w:space="0" w:color="auto"/>
              </w:divBdr>
              <w:divsChild>
                <w:div w:id="1960842027">
                  <w:marLeft w:val="0"/>
                  <w:marRight w:val="0"/>
                  <w:marTop w:val="0"/>
                  <w:marBottom w:val="0"/>
                  <w:divBdr>
                    <w:top w:val="none" w:sz="0" w:space="0" w:color="auto"/>
                    <w:left w:val="none" w:sz="0" w:space="0" w:color="auto"/>
                    <w:bottom w:val="none" w:sz="0" w:space="0" w:color="auto"/>
                    <w:right w:val="none" w:sz="0" w:space="0" w:color="auto"/>
                  </w:divBdr>
                  <w:divsChild>
                    <w:div w:id="1455824638">
                      <w:marLeft w:val="0"/>
                      <w:marRight w:val="0"/>
                      <w:marTop w:val="0"/>
                      <w:marBottom w:val="0"/>
                      <w:divBdr>
                        <w:top w:val="none" w:sz="0" w:space="0" w:color="auto"/>
                        <w:left w:val="none" w:sz="0" w:space="0" w:color="auto"/>
                        <w:bottom w:val="none" w:sz="0" w:space="0" w:color="auto"/>
                        <w:right w:val="none" w:sz="0" w:space="0" w:color="auto"/>
                      </w:divBdr>
                      <w:divsChild>
                        <w:div w:id="1158614339">
                          <w:marLeft w:val="0"/>
                          <w:marRight w:val="0"/>
                          <w:marTop w:val="0"/>
                          <w:marBottom w:val="0"/>
                          <w:divBdr>
                            <w:top w:val="none" w:sz="0" w:space="0" w:color="auto"/>
                            <w:left w:val="none" w:sz="0" w:space="0" w:color="auto"/>
                            <w:bottom w:val="none" w:sz="0" w:space="0" w:color="auto"/>
                            <w:right w:val="none" w:sz="0" w:space="0" w:color="auto"/>
                          </w:divBdr>
                          <w:divsChild>
                            <w:div w:id="87773458">
                              <w:marLeft w:val="0"/>
                              <w:marRight w:val="0"/>
                              <w:marTop w:val="0"/>
                              <w:marBottom w:val="0"/>
                              <w:divBdr>
                                <w:top w:val="none" w:sz="0" w:space="0" w:color="auto"/>
                                <w:left w:val="none" w:sz="0" w:space="0" w:color="auto"/>
                                <w:bottom w:val="none" w:sz="0" w:space="0" w:color="auto"/>
                                <w:right w:val="none" w:sz="0" w:space="0" w:color="auto"/>
                              </w:divBdr>
                              <w:divsChild>
                                <w:div w:id="4655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22165">
          <w:marLeft w:val="335"/>
          <w:marRight w:val="0"/>
          <w:marTop w:val="0"/>
          <w:marBottom w:val="0"/>
          <w:divBdr>
            <w:top w:val="none" w:sz="0" w:space="0" w:color="auto"/>
            <w:left w:val="none" w:sz="0" w:space="0" w:color="auto"/>
            <w:bottom w:val="none" w:sz="0" w:space="0" w:color="auto"/>
            <w:right w:val="none" w:sz="0" w:space="0" w:color="auto"/>
          </w:divBdr>
          <w:divsChild>
            <w:div w:id="775716517">
              <w:marLeft w:val="0"/>
              <w:marRight w:val="0"/>
              <w:marTop w:val="0"/>
              <w:marBottom w:val="0"/>
              <w:divBdr>
                <w:top w:val="none" w:sz="0" w:space="0" w:color="auto"/>
                <w:left w:val="none" w:sz="0" w:space="0" w:color="auto"/>
                <w:bottom w:val="none" w:sz="0" w:space="0" w:color="auto"/>
                <w:right w:val="none" w:sz="0" w:space="0" w:color="auto"/>
              </w:divBdr>
              <w:divsChild>
                <w:div w:id="822044881">
                  <w:marLeft w:val="0"/>
                  <w:marRight w:val="0"/>
                  <w:marTop w:val="0"/>
                  <w:marBottom w:val="0"/>
                  <w:divBdr>
                    <w:top w:val="none" w:sz="0" w:space="0" w:color="auto"/>
                    <w:left w:val="none" w:sz="0" w:space="0" w:color="auto"/>
                    <w:bottom w:val="none" w:sz="0" w:space="0" w:color="auto"/>
                    <w:right w:val="none" w:sz="0" w:space="0" w:color="auto"/>
                  </w:divBdr>
                  <w:divsChild>
                    <w:div w:id="2044594378">
                      <w:marLeft w:val="0"/>
                      <w:marRight w:val="0"/>
                      <w:marTop w:val="0"/>
                      <w:marBottom w:val="0"/>
                      <w:divBdr>
                        <w:top w:val="none" w:sz="0" w:space="0" w:color="auto"/>
                        <w:left w:val="none" w:sz="0" w:space="0" w:color="auto"/>
                        <w:bottom w:val="none" w:sz="0" w:space="0" w:color="auto"/>
                        <w:right w:val="none" w:sz="0" w:space="0" w:color="auto"/>
                      </w:divBdr>
                      <w:divsChild>
                        <w:div w:id="503084250">
                          <w:marLeft w:val="0"/>
                          <w:marRight w:val="0"/>
                          <w:marTop w:val="0"/>
                          <w:marBottom w:val="0"/>
                          <w:divBdr>
                            <w:top w:val="none" w:sz="0" w:space="0" w:color="auto"/>
                            <w:left w:val="none" w:sz="0" w:space="0" w:color="auto"/>
                            <w:bottom w:val="none" w:sz="0" w:space="0" w:color="auto"/>
                            <w:right w:val="none" w:sz="0" w:space="0" w:color="auto"/>
                          </w:divBdr>
                          <w:divsChild>
                            <w:div w:id="1126700982">
                              <w:marLeft w:val="0"/>
                              <w:marRight w:val="0"/>
                              <w:marTop w:val="0"/>
                              <w:marBottom w:val="0"/>
                              <w:divBdr>
                                <w:top w:val="none" w:sz="0" w:space="0" w:color="auto"/>
                                <w:left w:val="none" w:sz="0" w:space="0" w:color="auto"/>
                                <w:bottom w:val="none" w:sz="0" w:space="0" w:color="auto"/>
                                <w:right w:val="none" w:sz="0" w:space="0" w:color="auto"/>
                              </w:divBdr>
                              <w:divsChild>
                                <w:div w:id="3093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801807">
      <w:bodyDiv w:val="1"/>
      <w:marLeft w:val="0"/>
      <w:marRight w:val="0"/>
      <w:marTop w:val="0"/>
      <w:marBottom w:val="0"/>
      <w:divBdr>
        <w:top w:val="none" w:sz="0" w:space="0" w:color="auto"/>
        <w:left w:val="none" w:sz="0" w:space="0" w:color="auto"/>
        <w:bottom w:val="none" w:sz="0" w:space="0" w:color="auto"/>
        <w:right w:val="none" w:sz="0" w:space="0" w:color="auto"/>
      </w:divBdr>
    </w:div>
    <w:div w:id="707333983">
      <w:bodyDiv w:val="1"/>
      <w:marLeft w:val="0"/>
      <w:marRight w:val="0"/>
      <w:marTop w:val="0"/>
      <w:marBottom w:val="0"/>
      <w:divBdr>
        <w:top w:val="none" w:sz="0" w:space="0" w:color="auto"/>
        <w:left w:val="none" w:sz="0" w:space="0" w:color="auto"/>
        <w:bottom w:val="none" w:sz="0" w:space="0" w:color="auto"/>
        <w:right w:val="none" w:sz="0" w:space="0" w:color="auto"/>
      </w:divBdr>
    </w:div>
    <w:div w:id="715542147">
      <w:bodyDiv w:val="1"/>
      <w:marLeft w:val="0"/>
      <w:marRight w:val="0"/>
      <w:marTop w:val="0"/>
      <w:marBottom w:val="0"/>
      <w:divBdr>
        <w:top w:val="none" w:sz="0" w:space="0" w:color="auto"/>
        <w:left w:val="none" w:sz="0" w:space="0" w:color="auto"/>
        <w:bottom w:val="none" w:sz="0" w:space="0" w:color="auto"/>
        <w:right w:val="none" w:sz="0" w:space="0" w:color="auto"/>
      </w:divBdr>
      <w:divsChild>
        <w:div w:id="1725636107">
          <w:marLeft w:val="0"/>
          <w:marRight w:val="0"/>
          <w:marTop w:val="0"/>
          <w:marBottom w:val="0"/>
          <w:divBdr>
            <w:top w:val="none" w:sz="0" w:space="0" w:color="auto"/>
            <w:left w:val="none" w:sz="0" w:space="0" w:color="auto"/>
            <w:bottom w:val="none" w:sz="0" w:space="0" w:color="auto"/>
            <w:right w:val="none" w:sz="0" w:space="0" w:color="auto"/>
          </w:divBdr>
        </w:div>
      </w:divsChild>
    </w:div>
    <w:div w:id="749810650">
      <w:bodyDiv w:val="1"/>
      <w:marLeft w:val="0"/>
      <w:marRight w:val="0"/>
      <w:marTop w:val="0"/>
      <w:marBottom w:val="0"/>
      <w:divBdr>
        <w:top w:val="none" w:sz="0" w:space="0" w:color="auto"/>
        <w:left w:val="none" w:sz="0" w:space="0" w:color="auto"/>
        <w:bottom w:val="none" w:sz="0" w:space="0" w:color="auto"/>
        <w:right w:val="none" w:sz="0" w:space="0" w:color="auto"/>
      </w:divBdr>
    </w:div>
    <w:div w:id="750853264">
      <w:bodyDiv w:val="1"/>
      <w:marLeft w:val="0"/>
      <w:marRight w:val="0"/>
      <w:marTop w:val="0"/>
      <w:marBottom w:val="0"/>
      <w:divBdr>
        <w:top w:val="none" w:sz="0" w:space="0" w:color="auto"/>
        <w:left w:val="none" w:sz="0" w:space="0" w:color="auto"/>
        <w:bottom w:val="none" w:sz="0" w:space="0" w:color="auto"/>
        <w:right w:val="none" w:sz="0" w:space="0" w:color="auto"/>
      </w:divBdr>
    </w:div>
    <w:div w:id="754328400">
      <w:bodyDiv w:val="1"/>
      <w:marLeft w:val="0"/>
      <w:marRight w:val="0"/>
      <w:marTop w:val="0"/>
      <w:marBottom w:val="0"/>
      <w:divBdr>
        <w:top w:val="none" w:sz="0" w:space="0" w:color="auto"/>
        <w:left w:val="none" w:sz="0" w:space="0" w:color="auto"/>
        <w:bottom w:val="none" w:sz="0" w:space="0" w:color="auto"/>
        <w:right w:val="none" w:sz="0" w:space="0" w:color="auto"/>
      </w:divBdr>
    </w:div>
    <w:div w:id="799155060">
      <w:bodyDiv w:val="1"/>
      <w:marLeft w:val="0"/>
      <w:marRight w:val="0"/>
      <w:marTop w:val="0"/>
      <w:marBottom w:val="0"/>
      <w:divBdr>
        <w:top w:val="none" w:sz="0" w:space="0" w:color="auto"/>
        <w:left w:val="none" w:sz="0" w:space="0" w:color="auto"/>
        <w:bottom w:val="none" w:sz="0" w:space="0" w:color="auto"/>
        <w:right w:val="none" w:sz="0" w:space="0" w:color="auto"/>
      </w:divBdr>
    </w:div>
    <w:div w:id="822046994">
      <w:bodyDiv w:val="1"/>
      <w:marLeft w:val="0"/>
      <w:marRight w:val="0"/>
      <w:marTop w:val="0"/>
      <w:marBottom w:val="0"/>
      <w:divBdr>
        <w:top w:val="none" w:sz="0" w:space="0" w:color="auto"/>
        <w:left w:val="none" w:sz="0" w:space="0" w:color="auto"/>
        <w:bottom w:val="none" w:sz="0" w:space="0" w:color="auto"/>
        <w:right w:val="none" w:sz="0" w:space="0" w:color="auto"/>
      </w:divBdr>
    </w:div>
    <w:div w:id="840779467">
      <w:bodyDiv w:val="1"/>
      <w:marLeft w:val="0"/>
      <w:marRight w:val="0"/>
      <w:marTop w:val="0"/>
      <w:marBottom w:val="0"/>
      <w:divBdr>
        <w:top w:val="none" w:sz="0" w:space="0" w:color="auto"/>
        <w:left w:val="none" w:sz="0" w:space="0" w:color="auto"/>
        <w:bottom w:val="none" w:sz="0" w:space="0" w:color="auto"/>
        <w:right w:val="none" w:sz="0" w:space="0" w:color="auto"/>
      </w:divBdr>
    </w:div>
    <w:div w:id="855970047">
      <w:bodyDiv w:val="1"/>
      <w:marLeft w:val="0"/>
      <w:marRight w:val="0"/>
      <w:marTop w:val="0"/>
      <w:marBottom w:val="0"/>
      <w:divBdr>
        <w:top w:val="none" w:sz="0" w:space="0" w:color="auto"/>
        <w:left w:val="none" w:sz="0" w:space="0" w:color="auto"/>
        <w:bottom w:val="none" w:sz="0" w:space="0" w:color="auto"/>
        <w:right w:val="none" w:sz="0" w:space="0" w:color="auto"/>
      </w:divBdr>
    </w:div>
    <w:div w:id="877202136">
      <w:bodyDiv w:val="1"/>
      <w:marLeft w:val="0"/>
      <w:marRight w:val="0"/>
      <w:marTop w:val="0"/>
      <w:marBottom w:val="0"/>
      <w:divBdr>
        <w:top w:val="none" w:sz="0" w:space="0" w:color="auto"/>
        <w:left w:val="none" w:sz="0" w:space="0" w:color="auto"/>
        <w:bottom w:val="none" w:sz="0" w:space="0" w:color="auto"/>
        <w:right w:val="none" w:sz="0" w:space="0" w:color="auto"/>
      </w:divBdr>
    </w:div>
    <w:div w:id="891429415">
      <w:bodyDiv w:val="1"/>
      <w:marLeft w:val="0"/>
      <w:marRight w:val="0"/>
      <w:marTop w:val="0"/>
      <w:marBottom w:val="0"/>
      <w:divBdr>
        <w:top w:val="none" w:sz="0" w:space="0" w:color="auto"/>
        <w:left w:val="none" w:sz="0" w:space="0" w:color="auto"/>
        <w:bottom w:val="none" w:sz="0" w:space="0" w:color="auto"/>
        <w:right w:val="none" w:sz="0" w:space="0" w:color="auto"/>
      </w:divBdr>
    </w:div>
    <w:div w:id="910042984">
      <w:bodyDiv w:val="1"/>
      <w:marLeft w:val="0"/>
      <w:marRight w:val="0"/>
      <w:marTop w:val="0"/>
      <w:marBottom w:val="0"/>
      <w:divBdr>
        <w:top w:val="none" w:sz="0" w:space="0" w:color="auto"/>
        <w:left w:val="none" w:sz="0" w:space="0" w:color="auto"/>
        <w:bottom w:val="none" w:sz="0" w:space="0" w:color="auto"/>
        <w:right w:val="none" w:sz="0" w:space="0" w:color="auto"/>
      </w:divBdr>
    </w:div>
    <w:div w:id="941456969">
      <w:bodyDiv w:val="1"/>
      <w:marLeft w:val="0"/>
      <w:marRight w:val="0"/>
      <w:marTop w:val="0"/>
      <w:marBottom w:val="0"/>
      <w:divBdr>
        <w:top w:val="none" w:sz="0" w:space="0" w:color="auto"/>
        <w:left w:val="none" w:sz="0" w:space="0" w:color="auto"/>
        <w:bottom w:val="none" w:sz="0" w:space="0" w:color="auto"/>
        <w:right w:val="none" w:sz="0" w:space="0" w:color="auto"/>
      </w:divBdr>
    </w:div>
    <w:div w:id="1105153024">
      <w:bodyDiv w:val="1"/>
      <w:marLeft w:val="0"/>
      <w:marRight w:val="0"/>
      <w:marTop w:val="0"/>
      <w:marBottom w:val="0"/>
      <w:divBdr>
        <w:top w:val="none" w:sz="0" w:space="0" w:color="auto"/>
        <w:left w:val="none" w:sz="0" w:space="0" w:color="auto"/>
        <w:bottom w:val="none" w:sz="0" w:space="0" w:color="auto"/>
        <w:right w:val="none" w:sz="0" w:space="0" w:color="auto"/>
      </w:divBdr>
    </w:div>
    <w:div w:id="1107889317">
      <w:bodyDiv w:val="1"/>
      <w:marLeft w:val="0"/>
      <w:marRight w:val="0"/>
      <w:marTop w:val="0"/>
      <w:marBottom w:val="0"/>
      <w:divBdr>
        <w:top w:val="none" w:sz="0" w:space="0" w:color="auto"/>
        <w:left w:val="none" w:sz="0" w:space="0" w:color="auto"/>
        <w:bottom w:val="none" w:sz="0" w:space="0" w:color="auto"/>
        <w:right w:val="none" w:sz="0" w:space="0" w:color="auto"/>
      </w:divBdr>
    </w:div>
    <w:div w:id="1119763155">
      <w:bodyDiv w:val="1"/>
      <w:marLeft w:val="0"/>
      <w:marRight w:val="0"/>
      <w:marTop w:val="0"/>
      <w:marBottom w:val="0"/>
      <w:divBdr>
        <w:top w:val="none" w:sz="0" w:space="0" w:color="auto"/>
        <w:left w:val="none" w:sz="0" w:space="0" w:color="auto"/>
        <w:bottom w:val="none" w:sz="0" w:space="0" w:color="auto"/>
        <w:right w:val="none" w:sz="0" w:space="0" w:color="auto"/>
      </w:divBdr>
    </w:div>
    <w:div w:id="1132166518">
      <w:bodyDiv w:val="1"/>
      <w:marLeft w:val="0"/>
      <w:marRight w:val="0"/>
      <w:marTop w:val="0"/>
      <w:marBottom w:val="0"/>
      <w:divBdr>
        <w:top w:val="none" w:sz="0" w:space="0" w:color="auto"/>
        <w:left w:val="none" w:sz="0" w:space="0" w:color="auto"/>
        <w:bottom w:val="none" w:sz="0" w:space="0" w:color="auto"/>
        <w:right w:val="none" w:sz="0" w:space="0" w:color="auto"/>
      </w:divBdr>
    </w:div>
    <w:div w:id="1163201656">
      <w:bodyDiv w:val="1"/>
      <w:marLeft w:val="0"/>
      <w:marRight w:val="0"/>
      <w:marTop w:val="0"/>
      <w:marBottom w:val="0"/>
      <w:divBdr>
        <w:top w:val="none" w:sz="0" w:space="0" w:color="auto"/>
        <w:left w:val="none" w:sz="0" w:space="0" w:color="auto"/>
        <w:bottom w:val="none" w:sz="0" w:space="0" w:color="auto"/>
        <w:right w:val="none" w:sz="0" w:space="0" w:color="auto"/>
      </w:divBdr>
    </w:div>
    <w:div w:id="1167593698">
      <w:bodyDiv w:val="1"/>
      <w:marLeft w:val="0"/>
      <w:marRight w:val="0"/>
      <w:marTop w:val="0"/>
      <w:marBottom w:val="0"/>
      <w:divBdr>
        <w:top w:val="none" w:sz="0" w:space="0" w:color="auto"/>
        <w:left w:val="none" w:sz="0" w:space="0" w:color="auto"/>
        <w:bottom w:val="none" w:sz="0" w:space="0" w:color="auto"/>
        <w:right w:val="none" w:sz="0" w:space="0" w:color="auto"/>
      </w:divBdr>
    </w:div>
    <w:div w:id="1230191922">
      <w:bodyDiv w:val="1"/>
      <w:marLeft w:val="0"/>
      <w:marRight w:val="0"/>
      <w:marTop w:val="0"/>
      <w:marBottom w:val="0"/>
      <w:divBdr>
        <w:top w:val="none" w:sz="0" w:space="0" w:color="auto"/>
        <w:left w:val="none" w:sz="0" w:space="0" w:color="auto"/>
        <w:bottom w:val="none" w:sz="0" w:space="0" w:color="auto"/>
        <w:right w:val="none" w:sz="0" w:space="0" w:color="auto"/>
      </w:divBdr>
    </w:div>
    <w:div w:id="1289824014">
      <w:bodyDiv w:val="1"/>
      <w:marLeft w:val="0"/>
      <w:marRight w:val="0"/>
      <w:marTop w:val="0"/>
      <w:marBottom w:val="0"/>
      <w:divBdr>
        <w:top w:val="none" w:sz="0" w:space="0" w:color="auto"/>
        <w:left w:val="none" w:sz="0" w:space="0" w:color="auto"/>
        <w:bottom w:val="none" w:sz="0" w:space="0" w:color="auto"/>
        <w:right w:val="none" w:sz="0" w:space="0" w:color="auto"/>
      </w:divBdr>
    </w:div>
    <w:div w:id="1348097548">
      <w:bodyDiv w:val="1"/>
      <w:marLeft w:val="0"/>
      <w:marRight w:val="0"/>
      <w:marTop w:val="0"/>
      <w:marBottom w:val="0"/>
      <w:divBdr>
        <w:top w:val="none" w:sz="0" w:space="0" w:color="auto"/>
        <w:left w:val="none" w:sz="0" w:space="0" w:color="auto"/>
        <w:bottom w:val="none" w:sz="0" w:space="0" w:color="auto"/>
        <w:right w:val="none" w:sz="0" w:space="0" w:color="auto"/>
      </w:divBdr>
    </w:div>
    <w:div w:id="1354845590">
      <w:bodyDiv w:val="1"/>
      <w:marLeft w:val="0"/>
      <w:marRight w:val="0"/>
      <w:marTop w:val="0"/>
      <w:marBottom w:val="0"/>
      <w:divBdr>
        <w:top w:val="none" w:sz="0" w:space="0" w:color="auto"/>
        <w:left w:val="none" w:sz="0" w:space="0" w:color="auto"/>
        <w:bottom w:val="none" w:sz="0" w:space="0" w:color="auto"/>
        <w:right w:val="none" w:sz="0" w:space="0" w:color="auto"/>
      </w:divBdr>
    </w:div>
    <w:div w:id="1395006451">
      <w:bodyDiv w:val="1"/>
      <w:marLeft w:val="0"/>
      <w:marRight w:val="0"/>
      <w:marTop w:val="0"/>
      <w:marBottom w:val="0"/>
      <w:divBdr>
        <w:top w:val="none" w:sz="0" w:space="0" w:color="auto"/>
        <w:left w:val="none" w:sz="0" w:space="0" w:color="auto"/>
        <w:bottom w:val="none" w:sz="0" w:space="0" w:color="auto"/>
        <w:right w:val="none" w:sz="0" w:space="0" w:color="auto"/>
      </w:divBdr>
    </w:div>
    <w:div w:id="1426144764">
      <w:bodyDiv w:val="1"/>
      <w:marLeft w:val="0"/>
      <w:marRight w:val="0"/>
      <w:marTop w:val="0"/>
      <w:marBottom w:val="0"/>
      <w:divBdr>
        <w:top w:val="none" w:sz="0" w:space="0" w:color="auto"/>
        <w:left w:val="none" w:sz="0" w:space="0" w:color="auto"/>
        <w:bottom w:val="none" w:sz="0" w:space="0" w:color="auto"/>
        <w:right w:val="none" w:sz="0" w:space="0" w:color="auto"/>
      </w:divBdr>
    </w:div>
    <w:div w:id="1468887643">
      <w:bodyDiv w:val="1"/>
      <w:marLeft w:val="0"/>
      <w:marRight w:val="0"/>
      <w:marTop w:val="0"/>
      <w:marBottom w:val="0"/>
      <w:divBdr>
        <w:top w:val="none" w:sz="0" w:space="0" w:color="auto"/>
        <w:left w:val="none" w:sz="0" w:space="0" w:color="auto"/>
        <w:bottom w:val="none" w:sz="0" w:space="0" w:color="auto"/>
        <w:right w:val="none" w:sz="0" w:space="0" w:color="auto"/>
      </w:divBdr>
    </w:div>
    <w:div w:id="1492213440">
      <w:bodyDiv w:val="1"/>
      <w:marLeft w:val="0"/>
      <w:marRight w:val="0"/>
      <w:marTop w:val="0"/>
      <w:marBottom w:val="0"/>
      <w:divBdr>
        <w:top w:val="none" w:sz="0" w:space="0" w:color="auto"/>
        <w:left w:val="none" w:sz="0" w:space="0" w:color="auto"/>
        <w:bottom w:val="none" w:sz="0" w:space="0" w:color="auto"/>
        <w:right w:val="none" w:sz="0" w:space="0" w:color="auto"/>
      </w:divBdr>
      <w:divsChild>
        <w:div w:id="1599604492">
          <w:marLeft w:val="0"/>
          <w:marRight w:val="0"/>
          <w:marTop w:val="0"/>
          <w:marBottom w:val="0"/>
          <w:divBdr>
            <w:top w:val="none" w:sz="0" w:space="0" w:color="auto"/>
            <w:left w:val="none" w:sz="0" w:space="0" w:color="auto"/>
            <w:bottom w:val="none" w:sz="0" w:space="0" w:color="auto"/>
            <w:right w:val="none" w:sz="0" w:space="0" w:color="auto"/>
          </w:divBdr>
        </w:div>
      </w:divsChild>
    </w:div>
    <w:div w:id="1504278294">
      <w:bodyDiv w:val="1"/>
      <w:marLeft w:val="0"/>
      <w:marRight w:val="0"/>
      <w:marTop w:val="0"/>
      <w:marBottom w:val="0"/>
      <w:divBdr>
        <w:top w:val="none" w:sz="0" w:space="0" w:color="auto"/>
        <w:left w:val="none" w:sz="0" w:space="0" w:color="auto"/>
        <w:bottom w:val="none" w:sz="0" w:space="0" w:color="auto"/>
        <w:right w:val="none" w:sz="0" w:space="0" w:color="auto"/>
      </w:divBdr>
    </w:div>
    <w:div w:id="1517112382">
      <w:bodyDiv w:val="1"/>
      <w:marLeft w:val="0"/>
      <w:marRight w:val="0"/>
      <w:marTop w:val="0"/>
      <w:marBottom w:val="0"/>
      <w:divBdr>
        <w:top w:val="none" w:sz="0" w:space="0" w:color="auto"/>
        <w:left w:val="none" w:sz="0" w:space="0" w:color="auto"/>
        <w:bottom w:val="none" w:sz="0" w:space="0" w:color="auto"/>
        <w:right w:val="none" w:sz="0" w:space="0" w:color="auto"/>
      </w:divBdr>
    </w:div>
    <w:div w:id="1536889885">
      <w:bodyDiv w:val="1"/>
      <w:marLeft w:val="0"/>
      <w:marRight w:val="0"/>
      <w:marTop w:val="0"/>
      <w:marBottom w:val="0"/>
      <w:divBdr>
        <w:top w:val="none" w:sz="0" w:space="0" w:color="auto"/>
        <w:left w:val="none" w:sz="0" w:space="0" w:color="auto"/>
        <w:bottom w:val="none" w:sz="0" w:space="0" w:color="auto"/>
        <w:right w:val="none" w:sz="0" w:space="0" w:color="auto"/>
      </w:divBdr>
    </w:div>
    <w:div w:id="1553468324">
      <w:bodyDiv w:val="1"/>
      <w:marLeft w:val="0"/>
      <w:marRight w:val="0"/>
      <w:marTop w:val="0"/>
      <w:marBottom w:val="0"/>
      <w:divBdr>
        <w:top w:val="none" w:sz="0" w:space="0" w:color="auto"/>
        <w:left w:val="none" w:sz="0" w:space="0" w:color="auto"/>
        <w:bottom w:val="none" w:sz="0" w:space="0" w:color="auto"/>
        <w:right w:val="none" w:sz="0" w:space="0" w:color="auto"/>
      </w:divBdr>
    </w:div>
    <w:div w:id="1644844382">
      <w:bodyDiv w:val="1"/>
      <w:marLeft w:val="0"/>
      <w:marRight w:val="0"/>
      <w:marTop w:val="0"/>
      <w:marBottom w:val="0"/>
      <w:divBdr>
        <w:top w:val="none" w:sz="0" w:space="0" w:color="auto"/>
        <w:left w:val="none" w:sz="0" w:space="0" w:color="auto"/>
        <w:bottom w:val="none" w:sz="0" w:space="0" w:color="auto"/>
        <w:right w:val="none" w:sz="0" w:space="0" w:color="auto"/>
      </w:divBdr>
    </w:div>
    <w:div w:id="1654678652">
      <w:bodyDiv w:val="1"/>
      <w:marLeft w:val="0"/>
      <w:marRight w:val="0"/>
      <w:marTop w:val="0"/>
      <w:marBottom w:val="0"/>
      <w:divBdr>
        <w:top w:val="none" w:sz="0" w:space="0" w:color="auto"/>
        <w:left w:val="none" w:sz="0" w:space="0" w:color="auto"/>
        <w:bottom w:val="none" w:sz="0" w:space="0" w:color="auto"/>
        <w:right w:val="none" w:sz="0" w:space="0" w:color="auto"/>
      </w:divBdr>
    </w:div>
    <w:div w:id="1705595389">
      <w:bodyDiv w:val="1"/>
      <w:marLeft w:val="0"/>
      <w:marRight w:val="0"/>
      <w:marTop w:val="0"/>
      <w:marBottom w:val="0"/>
      <w:divBdr>
        <w:top w:val="none" w:sz="0" w:space="0" w:color="auto"/>
        <w:left w:val="none" w:sz="0" w:space="0" w:color="auto"/>
        <w:bottom w:val="none" w:sz="0" w:space="0" w:color="auto"/>
        <w:right w:val="none" w:sz="0" w:space="0" w:color="auto"/>
      </w:divBdr>
    </w:div>
    <w:div w:id="1777208659">
      <w:bodyDiv w:val="1"/>
      <w:marLeft w:val="0"/>
      <w:marRight w:val="0"/>
      <w:marTop w:val="0"/>
      <w:marBottom w:val="0"/>
      <w:divBdr>
        <w:top w:val="none" w:sz="0" w:space="0" w:color="auto"/>
        <w:left w:val="none" w:sz="0" w:space="0" w:color="auto"/>
        <w:bottom w:val="none" w:sz="0" w:space="0" w:color="auto"/>
        <w:right w:val="none" w:sz="0" w:space="0" w:color="auto"/>
      </w:divBdr>
    </w:div>
    <w:div w:id="1849758389">
      <w:bodyDiv w:val="1"/>
      <w:marLeft w:val="0"/>
      <w:marRight w:val="0"/>
      <w:marTop w:val="0"/>
      <w:marBottom w:val="0"/>
      <w:divBdr>
        <w:top w:val="none" w:sz="0" w:space="0" w:color="auto"/>
        <w:left w:val="none" w:sz="0" w:space="0" w:color="auto"/>
        <w:bottom w:val="none" w:sz="0" w:space="0" w:color="auto"/>
        <w:right w:val="none" w:sz="0" w:space="0" w:color="auto"/>
      </w:divBdr>
    </w:div>
    <w:div w:id="1877965889">
      <w:bodyDiv w:val="1"/>
      <w:marLeft w:val="0"/>
      <w:marRight w:val="0"/>
      <w:marTop w:val="0"/>
      <w:marBottom w:val="0"/>
      <w:divBdr>
        <w:top w:val="none" w:sz="0" w:space="0" w:color="auto"/>
        <w:left w:val="none" w:sz="0" w:space="0" w:color="auto"/>
        <w:bottom w:val="none" w:sz="0" w:space="0" w:color="auto"/>
        <w:right w:val="none" w:sz="0" w:space="0" w:color="auto"/>
      </w:divBdr>
      <w:divsChild>
        <w:div w:id="236406972">
          <w:marLeft w:val="0"/>
          <w:marRight w:val="0"/>
          <w:marTop w:val="0"/>
          <w:marBottom w:val="0"/>
          <w:divBdr>
            <w:top w:val="none" w:sz="0" w:space="0" w:color="auto"/>
            <w:left w:val="none" w:sz="0" w:space="0" w:color="auto"/>
            <w:bottom w:val="none" w:sz="0" w:space="0" w:color="auto"/>
            <w:right w:val="none" w:sz="0" w:space="0" w:color="auto"/>
          </w:divBdr>
        </w:div>
      </w:divsChild>
    </w:div>
    <w:div w:id="1882402533">
      <w:bodyDiv w:val="1"/>
      <w:marLeft w:val="0"/>
      <w:marRight w:val="0"/>
      <w:marTop w:val="0"/>
      <w:marBottom w:val="0"/>
      <w:divBdr>
        <w:top w:val="none" w:sz="0" w:space="0" w:color="auto"/>
        <w:left w:val="none" w:sz="0" w:space="0" w:color="auto"/>
        <w:bottom w:val="none" w:sz="0" w:space="0" w:color="auto"/>
        <w:right w:val="none" w:sz="0" w:space="0" w:color="auto"/>
      </w:divBdr>
    </w:div>
    <w:div w:id="1890605473">
      <w:bodyDiv w:val="1"/>
      <w:marLeft w:val="0"/>
      <w:marRight w:val="0"/>
      <w:marTop w:val="0"/>
      <w:marBottom w:val="0"/>
      <w:divBdr>
        <w:top w:val="none" w:sz="0" w:space="0" w:color="auto"/>
        <w:left w:val="none" w:sz="0" w:space="0" w:color="auto"/>
        <w:bottom w:val="none" w:sz="0" w:space="0" w:color="auto"/>
        <w:right w:val="none" w:sz="0" w:space="0" w:color="auto"/>
      </w:divBdr>
    </w:div>
    <w:div w:id="1925988128">
      <w:bodyDiv w:val="1"/>
      <w:marLeft w:val="0"/>
      <w:marRight w:val="0"/>
      <w:marTop w:val="0"/>
      <w:marBottom w:val="0"/>
      <w:divBdr>
        <w:top w:val="none" w:sz="0" w:space="0" w:color="auto"/>
        <w:left w:val="none" w:sz="0" w:space="0" w:color="auto"/>
        <w:bottom w:val="none" w:sz="0" w:space="0" w:color="auto"/>
        <w:right w:val="none" w:sz="0" w:space="0" w:color="auto"/>
      </w:divBdr>
    </w:div>
    <w:div w:id="1933511749">
      <w:bodyDiv w:val="1"/>
      <w:marLeft w:val="0"/>
      <w:marRight w:val="0"/>
      <w:marTop w:val="0"/>
      <w:marBottom w:val="0"/>
      <w:divBdr>
        <w:top w:val="none" w:sz="0" w:space="0" w:color="auto"/>
        <w:left w:val="none" w:sz="0" w:space="0" w:color="auto"/>
        <w:bottom w:val="none" w:sz="0" w:space="0" w:color="auto"/>
        <w:right w:val="none" w:sz="0" w:space="0" w:color="auto"/>
      </w:divBdr>
    </w:div>
    <w:div w:id="1945533810">
      <w:bodyDiv w:val="1"/>
      <w:marLeft w:val="0"/>
      <w:marRight w:val="0"/>
      <w:marTop w:val="0"/>
      <w:marBottom w:val="0"/>
      <w:divBdr>
        <w:top w:val="none" w:sz="0" w:space="0" w:color="auto"/>
        <w:left w:val="none" w:sz="0" w:space="0" w:color="auto"/>
        <w:bottom w:val="none" w:sz="0" w:space="0" w:color="auto"/>
        <w:right w:val="none" w:sz="0" w:space="0" w:color="auto"/>
      </w:divBdr>
    </w:div>
    <w:div w:id="1946882215">
      <w:bodyDiv w:val="1"/>
      <w:marLeft w:val="0"/>
      <w:marRight w:val="0"/>
      <w:marTop w:val="0"/>
      <w:marBottom w:val="0"/>
      <w:divBdr>
        <w:top w:val="none" w:sz="0" w:space="0" w:color="auto"/>
        <w:left w:val="none" w:sz="0" w:space="0" w:color="auto"/>
        <w:bottom w:val="none" w:sz="0" w:space="0" w:color="auto"/>
        <w:right w:val="none" w:sz="0" w:space="0" w:color="auto"/>
      </w:divBdr>
    </w:div>
    <w:div w:id="20795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m.coe.int/covid-19-challenges-and-opportunities-for-intercultural-local-authorit/16809e4d4d" TargetMode="External"/><Relationship Id="rId117" Type="http://schemas.openxmlformats.org/officeDocument/2006/relationships/hyperlink" Target="https://rm.coe.int/covid-19-sfide-e-opportunita-per-le-autorita-locali-interculturali-riu/16809e4d6d" TargetMode="External"/><Relationship Id="rId21" Type="http://schemas.openxmlformats.org/officeDocument/2006/relationships/hyperlink" Target="https://rm.coe.int/intercultural-cities-brand-pack/16809ebe2c" TargetMode="External"/><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hyperlink" Target="https://www.coe.int/en/web/interculturalcities/-/launch-of-the-escape-roomours-pilot-phase-" TargetMode="External"/><Relationship Id="rId68" Type="http://schemas.openxmlformats.org/officeDocument/2006/relationships/image" Target="media/image31.png"/><Relationship Id="rId84" Type="http://schemas.openxmlformats.org/officeDocument/2006/relationships/hyperlink" Target="https://rm.coe.int/icc-policy-brief-identifying-and-preventing-systemic-discrimination-at/1680a00ef5" TargetMode="External"/><Relationship Id="rId89" Type="http://schemas.openxmlformats.org/officeDocument/2006/relationships/hyperlink" Target="https://rm.coe.int/intercultural-cities-background-information/16809ebba2" TargetMode="External"/><Relationship Id="rId112" Type="http://schemas.openxmlformats.org/officeDocument/2006/relationships/hyperlink" Target="https://rm.coe.int/an-antirumours-guide-for-the-educational-field/16809f976c" TargetMode="External"/><Relationship Id="rId133" Type="http://schemas.openxmlformats.org/officeDocument/2006/relationships/hyperlink" Target="https://rm.coe.int/anti-rumours-handbook-in-arabic/16809fdee6" TargetMode="External"/><Relationship Id="rId138" Type="http://schemas.openxmlformats.org/officeDocument/2006/relationships/hyperlink" Target="http://www.ciudadesinterculturales.com/wp-content/uploads/2020/11/COMPETENCIAS-INTERCULTURALES_RECI.pdf" TargetMode="External"/><Relationship Id="rId154" Type="http://schemas.openxmlformats.org/officeDocument/2006/relationships/hyperlink" Target="https://rm.coe.int/manual-antirrumores-2019-by-daniel-de-torres-barderi/1680969353" TargetMode="External"/><Relationship Id="rId159" Type="http://schemas.openxmlformats.org/officeDocument/2006/relationships/hyperlink" Target="https://rm.coe.int/intercultural-competence-trainers-manual/1680a0b9d2" TargetMode="External"/><Relationship Id="rId16" Type="http://schemas.openxmlformats.org/officeDocument/2006/relationships/image" Target="media/image8.png"/><Relationship Id="rId107" Type="http://schemas.openxmlformats.org/officeDocument/2006/relationships/hyperlink" Target="https://rm.coe.int/-valuing-religious-communities-as-key-actors-of-social-cohesion-in-ara/1680a0b9a9" TargetMode="External"/><Relationship Id="rId11" Type="http://schemas.openxmlformats.org/officeDocument/2006/relationships/image" Target="media/image3.png"/><Relationship Id="rId32" Type="http://schemas.openxmlformats.org/officeDocument/2006/relationships/hyperlink" Target="https://www.youtube.com/watch?v=cPtQTjR-VY4&amp;feature=emb_logo" TargetMode="External"/><Relationship Id="rId37" Type="http://schemas.openxmlformats.org/officeDocument/2006/relationships/hyperlink" Target="https://rm.coe.int/icc-brief-preventing-the-potential-discriminatory-effects-of-the-use-o/1680a03272" TargetMode="External"/><Relationship Id="rId53" Type="http://schemas.openxmlformats.org/officeDocument/2006/relationships/image" Target="media/image24.jpeg"/><Relationship Id="rId58" Type="http://schemas.openxmlformats.org/officeDocument/2006/relationships/hyperlink" Target="https://www.coe.int/en/web/interculturalcities/-/intercultural-cities-expert-visit-to-rochester-minnesota" TargetMode="External"/><Relationship Id="rId74" Type="http://schemas.openxmlformats.org/officeDocument/2006/relationships/image" Target="media/image32.jpeg"/><Relationship Id="rId79" Type="http://schemas.openxmlformats.org/officeDocument/2006/relationships/hyperlink" Target="https://vimeo.com/398767773" TargetMode="External"/><Relationship Id="rId102" Type="http://schemas.openxmlformats.org/officeDocument/2006/relationships/hyperlink" Target="https://youtu.be/c7PtMt6pwsM" TargetMode="External"/><Relationship Id="rId123" Type="http://schemas.openxmlformats.org/officeDocument/2006/relationships/hyperlink" Target="https://rm.coe.int/survey-on-the-implementation-of-the-icc-programme-and-tools-january-fe/16809cfa48" TargetMode="External"/><Relationship Id="rId128" Type="http://schemas.openxmlformats.org/officeDocument/2006/relationships/hyperlink" Target="https://rm.coe.int/icc-brand-pack-in-italian/1680a06f72" TargetMode="External"/><Relationship Id="rId144" Type="http://schemas.openxmlformats.org/officeDocument/2006/relationships/hyperlink" Target="https://rm.coe.int/jovenes-antirumores-tenerife-2020/1680a0adcc" TargetMode="External"/><Relationship Id="rId149" Type="http://schemas.openxmlformats.org/officeDocument/2006/relationships/hyperlink" Target="http://www.ciudadesinterculturales.com/wp-content/uploads/2020/05/Reflexio%CC%81n-COVID-19.pdf" TargetMode="External"/><Relationship Id="rId5" Type="http://schemas.openxmlformats.org/officeDocument/2006/relationships/settings" Target="settings.xml"/><Relationship Id="rId90" Type="http://schemas.openxmlformats.org/officeDocument/2006/relationships/hyperlink" Target="https://rm.coe.int/intercultural-cities-key-terminology/16809ebb5c" TargetMode="External"/><Relationship Id="rId95" Type="http://schemas.openxmlformats.org/officeDocument/2006/relationships/hyperlink" Target="https://www.surveymonkey.com/r/interculturalcitizenshiptest?lang=en" TargetMode="External"/><Relationship Id="rId160" Type="http://schemas.openxmlformats.org/officeDocument/2006/relationships/hyperlink" Target="https://rm.coe.int/icc-ua-coordinators-virtual-meeting-report-15-and-23-april-2020-/16809ea679" TargetMode="External"/><Relationship Id="rId22" Type="http://schemas.openxmlformats.org/officeDocument/2006/relationships/hyperlink" Target="https://www.coe.int/en/web/interculturalcities/index-results-per-city" TargetMode="External"/><Relationship Id="rId27" Type="http://schemas.openxmlformats.org/officeDocument/2006/relationships/hyperlink" Target="https://www.coe.int/en/web/interculturalcities/covid-19-special-page" TargetMode="External"/><Relationship Id="rId43" Type="http://schemas.openxmlformats.org/officeDocument/2006/relationships/image" Target="media/image19.png"/><Relationship Id="rId48" Type="http://schemas.openxmlformats.org/officeDocument/2006/relationships/image" Target="media/image23.jpeg"/><Relationship Id="rId64" Type="http://schemas.openxmlformats.org/officeDocument/2006/relationships/hyperlink" Target="https://www.coe.int/en/web/interculturalcities/-/tenerife-releases-the-anti-rumours-handbook-for-work-with-young-people" TargetMode="External"/><Relationship Id="rId69" Type="http://schemas.openxmlformats.org/officeDocument/2006/relationships/hyperlink" Target="https://www.coe.int/en/web/interculturalcities/icc-test" TargetMode="External"/><Relationship Id="rId113" Type="http://schemas.openxmlformats.org/officeDocument/2006/relationships/hyperlink" Target="https://rm.coe.int/l-antirumours-a-scuola/16809f976b" TargetMode="External"/><Relationship Id="rId118" Type="http://schemas.openxmlformats.org/officeDocument/2006/relationships/hyperlink" Target="https://vimeo.com/488865801" TargetMode="External"/><Relationship Id="rId134" Type="http://schemas.openxmlformats.org/officeDocument/2006/relationships/hyperlink" Target="https://rm.coe.int/reci-jornada-trabajo-19-acta/1680a065ad" TargetMode="External"/><Relationship Id="rId139" Type="http://schemas.openxmlformats.org/officeDocument/2006/relationships/hyperlink" Target="https://rm.coe.int/manual-de-competencias-interculturales/1680a10d80" TargetMode="External"/><Relationship Id="rId80" Type="http://schemas.openxmlformats.org/officeDocument/2006/relationships/hyperlink" Target="https://vimeo.com/419855980" TargetMode="External"/><Relationship Id="rId85" Type="http://schemas.openxmlformats.org/officeDocument/2006/relationships/hyperlink" Target="https://rm.coe.int/managing-gentrification-icc-policy-brief-may-2020/16809e9af5" TargetMode="External"/><Relationship Id="rId150" Type="http://schemas.openxmlformats.org/officeDocument/2006/relationships/hyperlink" Target="http://www.ciudadesinterculturales.com/wp-content/uploads/2020/03/Cata%CC%81logo-BP-Antirumores-v1.pdf" TargetMode="External"/><Relationship Id="rId155" Type="http://schemas.openxmlformats.org/officeDocument/2006/relationships/hyperlink" Target="https://rm.coe.int/rpci-welcome-guide-portugal-incoming/1680a10dab"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https://rm.coe.int/intercultural-cities-webinar-preventing-the-potential-discriminatory-e/16809ebe75" TargetMode="External"/><Relationship Id="rId59" Type="http://schemas.openxmlformats.org/officeDocument/2006/relationships/hyperlink" Target="https://www.coe.int/en/web/interculturalcities/-/first-expert-visit-and-intercultural-profile-of-the-city-of-loures" TargetMode="External"/><Relationship Id="rId103" Type="http://schemas.openxmlformats.org/officeDocument/2006/relationships/hyperlink" Target="https://rm.coe.int/intercultural-competence-development-introducing-and-engaging-diversit/1680a0adf1" TargetMode="External"/><Relationship Id="rId108" Type="http://schemas.openxmlformats.org/officeDocument/2006/relationships/hyperlink" Target="https://rm.coe.int/-valuing-religious-communities-as-key-actors-of-social-cohesion-in-ita/1680a0b9aa" TargetMode="External"/><Relationship Id="rId124" Type="http://schemas.openxmlformats.org/officeDocument/2006/relationships/hyperlink" Target="https://rm.coe.int/italian-network-of-intercultural-cities-activity-report-2020/1680a1768b" TargetMode="External"/><Relationship Id="rId129" Type="http://schemas.openxmlformats.org/officeDocument/2006/relationships/hyperlink" Target="https://rm.coe.int/covid-19-sfide-e-opportunita-per-le-autorita-locali-interculturali-riu/16809e4d6d" TargetMode="External"/><Relationship Id="rId54" Type="http://schemas.openxmlformats.org/officeDocument/2006/relationships/image" Target="media/image25.jpeg"/><Relationship Id="rId70" Type="http://schemas.openxmlformats.org/officeDocument/2006/relationships/hyperlink" Target="https://www.coe.int/en/web/interculturalcities/-/itaca-italian-cities-against-discrimination" TargetMode="External"/><Relationship Id="rId75" Type="http://schemas.openxmlformats.org/officeDocument/2006/relationships/hyperlink" Target="https://www.coe.int/en/web/interculturalcities/icc-newsletter" TargetMode="External"/><Relationship Id="rId91" Type="http://schemas.openxmlformats.org/officeDocument/2006/relationships/hyperlink" Target="https://rm.coe.int/intercultural-cities-resource-pack/16809ebba6" TargetMode="External"/><Relationship Id="rId96" Type="http://schemas.openxmlformats.org/officeDocument/2006/relationships/hyperlink" Target="https://www.surveymonkey.com/r/interculturalcitizenshiptest?lang=it" TargetMode="External"/><Relationship Id="rId140" Type="http://schemas.openxmlformats.org/officeDocument/2006/relationships/hyperlink" Target="https://rm.coe.int/repensar-la-acogida-desde-la-perspectiva-intercultural/1680a179ca" TargetMode="External"/><Relationship Id="rId145" Type="http://schemas.openxmlformats.org/officeDocument/2006/relationships/hyperlink" Target="https://rm.coe.int/repensar-la-acogida-desde-la-perspectiva-intercultural/1680a179ca"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cc.bak-economics.com/" TargetMode="External"/><Relationship Id="rId28" Type="http://schemas.openxmlformats.org/officeDocument/2006/relationships/hyperlink" Target="https://rm.coe.int/the-anti-discrimination-diversity-and-inclusion-dimensions-of-the-resp/16809e201d" TargetMode="External"/><Relationship Id="rId36" Type="http://schemas.openxmlformats.org/officeDocument/2006/relationships/image" Target="media/image16.png"/><Relationship Id="rId49" Type="http://schemas.openxmlformats.org/officeDocument/2006/relationships/hyperlink" Target="https://rm.coe.int/cultural-diversity-as-an-advantage-for-economic-development-and-social/1680a0c511" TargetMode="External"/><Relationship Id="rId57" Type="http://schemas.openxmlformats.org/officeDocument/2006/relationships/image" Target="media/image28.png"/><Relationship Id="rId106" Type="http://schemas.openxmlformats.org/officeDocument/2006/relationships/hyperlink" Target="https://rm.coe.int/-valuing-religious-communities-as-key-actors-of-social-cohesion-/1680a0b9ab" TargetMode="External"/><Relationship Id="rId114" Type="http://schemas.openxmlformats.org/officeDocument/2006/relationships/hyperlink" Target="https://rm.coe.int/guia-antirumores-en-el-ambito-educativo/16809f976a" TargetMode="External"/><Relationship Id="rId119" Type="http://schemas.openxmlformats.org/officeDocument/2006/relationships/hyperlink" Target="https://icc.bak-economics.com/" TargetMode="External"/><Relationship Id="rId127" Type="http://schemas.openxmlformats.org/officeDocument/2006/relationships/hyperlink" Target="http://rm.coe.int/CoERMPublicCommonSearchServices/DisplayDCTMContent?documentId=090000168030190a"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rm.coe.int/the-creative-bureaucracy-what-why-and-how/1680a06246" TargetMode="External"/><Relationship Id="rId52" Type="http://schemas.openxmlformats.org/officeDocument/2006/relationships/hyperlink" Target="https://www.coe.int/en/web/interculturalcities/-/launch-of-the-intercultural-cities-guide-and-video-tutorial-on-intercultural-competencies-applied-to-the-development-of-public-administration-projects" TargetMode="External"/><Relationship Id="rId60" Type="http://schemas.openxmlformats.org/officeDocument/2006/relationships/hyperlink" Target="http://www.coe.int/en/web/interculturalcities/list-of-cities-by-country" TargetMode="External"/><Relationship Id="rId65" Type="http://schemas.openxmlformats.org/officeDocument/2006/relationships/image" Target="media/image30.png"/><Relationship Id="rId73" Type="http://schemas.openxmlformats.org/officeDocument/2006/relationships/hyperlink" Target="https://www.coe.int/en/web/interculturalcities/covid-19-special-page" TargetMode="External"/><Relationship Id="rId78" Type="http://schemas.openxmlformats.org/officeDocument/2006/relationships/hyperlink" Target="http://www.facebook.com/ICCities" TargetMode="External"/><Relationship Id="rId81" Type="http://schemas.openxmlformats.org/officeDocument/2006/relationships/hyperlink" Target="https://www.coe.int/en/web/interculturalcities/-/world-refugee-day-2020-everyone-can-make-a-difference-every-action-counts-" TargetMode="External"/><Relationship Id="rId86" Type="http://schemas.openxmlformats.org/officeDocument/2006/relationships/hyperlink" Target="https://rm.coe.int/gestion-de-la-gentrificacion-resumen-de-politicas/16809f9a7f" TargetMode="External"/><Relationship Id="rId94" Type="http://schemas.openxmlformats.org/officeDocument/2006/relationships/hyperlink" Target="https://rm.coe.int/the-creative-bureaucracy-what-why-and-how/1680a06246" TargetMode="External"/><Relationship Id="rId99" Type="http://schemas.openxmlformats.org/officeDocument/2006/relationships/hyperlink" Target="http://www.ciudadesinterculturales.com/wp-content/uploads/2020/11/COMPETENCIAS-INTERCULTURALES_RECI.pdf" TargetMode="External"/><Relationship Id="rId101" Type="http://schemas.openxmlformats.org/officeDocument/2006/relationships/hyperlink" Target="https://rm.coe.int/manual-de-competencias-interculturales/1680a10d80" TargetMode="External"/><Relationship Id="rId122" Type="http://schemas.openxmlformats.org/officeDocument/2006/relationships/hyperlink" Target="http://www.reslogproject.org/wp-content/uploads/2020/06/kulturlerarasi_sehirler_TR_ONLINE.pdf" TargetMode="External"/><Relationship Id="rId130" Type="http://schemas.openxmlformats.org/officeDocument/2006/relationships/hyperlink" Target="https://rm.coe.int/10-criteri-per-la-creazione-di-efficaci-narrative-alternative-sulla-di/16809e21dc" TargetMode="External"/><Relationship Id="rId135" Type="http://schemas.openxmlformats.org/officeDocument/2006/relationships/hyperlink" Target="https://rm.coe.int/acta-encuentro-virtual-enclosed-with-the-following-title-reci-19th-wor/16809eee8f" TargetMode="External"/><Relationship Id="rId143" Type="http://schemas.openxmlformats.org/officeDocument/2006/relationships/hyperlink" Target="http://www.ciudadesinterculturales.com/wp-content/uploads/2020/06/Antirumores-en-el-a%CC%81mbito-educativo.pdf" TargetMode="External"/><Relationship Id="rId148" Type="http://schemas.openxmlformats.org/officeDocument/2006/relationships/hyperlink" Target="http://www.ciudadesinterculturales.com/wp-content/uploads/2019/05/La-ventaja-de-la-diversidad-en-la-ciudad-intercultural_Dosier-RECI.pdf" TargetMode="External"/><Relationship Id="rId151" Type="http://schemas.openxmlformats.org/officeDocument/2006/relationships/hyperlink" Target="http://www.ciudadesinterculturales.com/wp-content/uploads/2021/01/Anexo-8.-Catalogo-Buenas-Practicas-Antirumores-2020.pdf" TargetMode="External"/><Relationship Id="rId156" Type="http://schemas.openxmlformats.org/officeDocument/2006/relationships/hyperlink" Target="https://rm.coe.int/rpci-welcome-guide-portugal-incoming-in-portuguese/1680a10dc3"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vimeo.com/452146880" TargetMode="External"/><Relationship Id="rId109" Type="http://schemas.openxmlformats.org/officeDocument/2006/relationships/hyperlink" Target="https://rm.coe.int/step-by-step-guide-to-conduct-and-anti-rumours-diagnosis-december-2020/1680a10dc5" TargetMode="External"/><Relationship Id="rId34" Type="http://schemas.openxmlformats.org/officeDocument/2006/relationships/hyperlink" Target="https://rm.coe.int/statement-of-ecri-on-racist-police-abuse-including-racial-profiling-an/16809eee6a" TargetMode="External"/><Relationship Id="rId50" Type="http://schemas.openxmlformats.org/officeDocument/2006/relationships/hyperlink" Target="https://www.coe.int/en/web/interculturalcities/-/melitopol-and-ballarat-release-the-impact-study-of-their-icc-competence-project" TargetMode="External"/><Relationship Id="rId55" Type="http://schemas.openxmlformats.org/officeDocument/2006/relationships/image" Target="media/image26.png"/><Relationship Id="rId76" Type="http://schemas.openxmlformats.org/officeDocument/2006/relationships/image" Target="media/image33.jpeg"/><Relationship Id="rId97" Type="http://schemas.openxmlformats.org/officeDocument/2006/relationships/hyperlink" Target="https://www.surveymonkey.com/r/interculturalcitizenshiptest?lang=uk" TargetMode="External"/><Relationship Id="rId104" Type="http://schemas.openxmlformats.org/officeDocument/2006/relationships/hyperlink" Target="https://rm.coe.int/policy-study-identifying-and-preventing-systemic-discrimination-at-the/1680a00ef4" TargetMode="External"/><Relationship Id="rId120" Type="http://schemas.openxmlformats.org/officeDocument/2006/relationships/hyperlink" Target="https://rm.coe.int/intercultural-cities-brand-pack/16809ebe2c" TargetMode="External"/><Relationship Id="rId125" Type="http://schemas.openxmlformats.org/officeDocument/2006/relationships/hyperlink" Target="https://rm.coe.int/l-antirumours-a-scuola/16809f976b" TargetMode="External"/><Relationship Id="rId141" Type="http://schemas.openxmlformats.org/officeDocument/2006/relationships/hyperlink" Target="https://rm.coe.int/gestion-de-la-gentrificacion-resumen-de-politicas/16809f9a7f" TargetMode="External"/><Relationship Id="rId146" Type="http://schemas.openxmlformats.org/officeDocument/2006/relationships/hyperlink" Target="http://www.ciudadesinterculturales.com/wp-content/uploads/2019/05/RECI-Paper-02-Refugiados-2.pdf" TargetMode="External"/><Relationship Id="rId7" Type="http://schemas.openxmlformats.org/officeDocument/2006/relationships/footnotes" Target="footnotes.xml"/><Relationship Id="rId71" Type="http://schemas.openxmlformats.org/officeDocument/2006/relationships/hyperlink" Target="https://www.coe.int/en/web/interculturalcities/newsroom" TargetMode="External"/><Relationship Id="rId92" Type="http://schemas.openxmlformats.org/officeDocument/2006/relationships/hyperlink" Target="https://rm.coe.int/CoERMPublicCommonSearchServices/DisplayDCTMContent?documentId=0900001680488e90"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1.jpeg"/><Relationship Id="rId40" Type="http://schemas.openxmlformats.org/officeDocument/2006/relationships/image" Target="media/image17.jpeg"/><Relationship Id="rId45" Type="http://schemas.openxmlformats.org/officeDocument/2006/relationships/image" Target="media/image20.jpeg"/><Relationship Id="rId66" Type="http://schemas.openxmlformats.org/officeDocument/2006/relationships/hyperlink" Target="https://rm.coe.int/step-by-step-guide-to-conduct-and-anti-rumours-diagnosis-december-2020/1680a10dc5" TargetMode="External"/><Relationship Id="rId87" Type="http://schemas.openxmlformats.org/officeDocument/2006/relationships/hyperlink" Target="https://rm.coe.int/policy-brief-lgbti-inclusion-and-equality-initiatives-for-the-intercul/16809e5d1a" TargetMode="External"/><Relationship Id="rId110" Type="http://schemas.openxmlformats.org/officeDocument/2006/relationships/hyperlink" Target="https://rm.coe.int/guide-anti-rumour-youth-keys-to-work-anti-rumours-content-with-young-p/1680a0adcb" TargetMode="External"/><Relationship Id="rId115" Type="http://schemas.openxmlformats.org/officeDocument/2006/relationships/hyperlink" Target="https://rm.coe.int/icc-policy-study-managing-gentrification-may-2020/16809f031f" TargetMode="External"/><Relationship Id="rId131" Type="http://schemas.openxmlformats.org/officeDocument/2006/relationships/hyperlink" Target="https://rm.coe.int/citta-interculturali-manuale-sulla-polizia-di-prossimita/16809e679f" TargetMode="External"/><Relationship Id="rId136" Type="http://schemas.openxmlformats.org/officeDocument/2006/relationships/hyperlink" Target="https://rm.coe.int/report-of-reci-virtual-meeting-2-april-2020/16809e215b" TargetMode="External"/><Relationship Id="rId157" Type="http://schemas.openxmlformats.org/officeDocument/2006/relationships/hyperlink" Target="https://rm.coe.int/activity-report-icc-ukraine-2020/1680a10dc2" TargetMode="External"/><Relationship Id="rId61" Type="http://schemas.openxmlformats.org/officeDocument/2006/relationships/hyperlink" Target="https://www.coe.int/en/web/interculturalcities/anti-rumours" TargetMode="External"/><Relationship Id="rId82" Type="http://schemas.openxmlformats.org/officeDocument/2006/relationships/hyperlink" Target="https://www.coe.int/en/web/interculturalcities/-/international-migrants-day-join-the-icc-campaign-" TargetMode="External"/><Relationship Id="rId152" Type="http://schemas.openxmlformats.org/officeDocument/2006/relationships/hyperlink" Target="https://rm.coe.int/annual-report-rpci-2020/1680a10dac" TargetMode="External"/><Relationship Id="rId19" Type="http://schemas.openxmlformats.org/officeDocument/2006/relationships/hyperlink" Target="https://search.coe.int/cm/Pages/result_details.aspx?ObjectID=09000016805c471f" TargetMode="External"/><Relationship Id="rId14" Type="http://schemas.openxmlformats.org/officeDocument/2006/relationships/image" Target="media/image6.png"/><Relationship Id="rId30" Type="http://schemas.openxmlformats.org/officeDocument/2006/relationships/hyperlink" Target="https://www.coe.int/en/web/interculturalcities/gentrification" TargetMode="External"/><Relationship Id="rId35" Type="http://schemas.openxmlformats.org/officeDocument/2006/relationships/hyperlink" Target="https://www.coe.int/en/web/inclusion-and-antidiscrimination/webinar-systemic-racism" TargetMode="External"/><Relationship Id="rId56" Type="http://schemas.openxmlformats.org/officeDocument/2006/relationships/image" Target="media/image27.jpeg"/><Relationship Id="rId77" Type="http://schemas.openxmlformats.org/officeDocument/2006/relationships/hyperlink" Target="https://twitter.com/ICCities" TargetMode="External"/><Relationship Id="rId100" Type="http://schemas.openxmlformats.org/officeDocument/2006/relationships/hyperlink" Target="https://rm.coe.int/guide-to-intercultural-competencies-/1680a10d81" TargetMode="External"/><Relationship Id="rId105" Type="http://schemas.openxmlformats.org/officeDocument/2006/relationships/hyperlink" Target="https://vimeo.com/463850571" TargetMode="External"/><Relationship Id="rId126" Type="http://schemas.openxmlformats.org/officeDocument/2006/relationships/hyperlink" Target="https://rm.coe.int/icc-welcome-pack-in-italian/1680a054e6" TargetMode="External"/><Relationship Id="rId147" Type="http://schemas.openxmlformats.org/officeDocument/2006/relationships/hyperlink" Target="http://www.ciudadesinterculturales.com/wp-content/uploads/2019/05/Kaleidos_RECI-1.pdf" TargetMode="External"/><Relationship Id="rId8" Type="http://schemas.openxmlformats.org/officeDocument/2006/relationships/endnotes" Target="endnotes.xml"/><Relationship Id="rId51" Type="http://schemas.openxmlformats.org/officeDocument/2006/relationships/hyperlink" Target="https://www.coe.int/en/web/interculturalcities/-/the-cities-of-reggio-emilia-and-novellara-italy-release-a-handbook-addressed-to-public-administrations-on-interreligious-dialogue-actions" TargetMode="External"/><Relationship Id="rId72" Type="http://schemas.openxmlformats.org/officeDocument/2006/relationships/hyperlink" Target="https://www.coe.int/en/web/interculturalcities/good-pratice" TargetMode="External"/><Relationship Id="rId93" Type="http://schemas.openxmlformats.org/officeDocument/2006/relationships/hyperlink" Target="https://rm.coe.int/icc-information-sheet/16809ebba4" TargetMode="External"/><Relationship Id="rId98" Type="http://schemas.openxmlformats.org/officeDocument/2006/relationships/hyperlink" Target="https://rm.coe.int/intercultural-competences-for-technical-and-political-positions-in-loc/1680a061c5" TargetMode="External"/><Relationship Id="rId121" Type="http://schemas.openxmlformats.org/officeDocument/2006/relationships/hyperlink" Target="https://rm.coe.int/intercultural-cities-an-intercultural-dialogue-as-a-tool-for-social-co/1680a0b1ca" TargetMode="External"/><Relationship Id="rId142" Type="http://schemas.openxmlformats.org/officeDocument/2006/relationships/hyperlink" Target="https://rm.coe.int/covid-19-desafios-y-oportunidades-para-las-autoridades-locales-intercu/16809e4d6c" TargetMode="External"/><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21.jpeg"/><Relationship Id="rId67" Type="http://schemas.openxmlformats.org/officeDocument/2006/relationships/hyperlink" Target="https://www.coe.int/en/web/interculturalcities/anti-rumours" TargetMode="External"/><Relationship Id="rId116" Type="http://schemas.openxmlformats.org/officeDocument/2006/relationships/hyperlink" Target="https://rm.coe.int/covid-19-challenges-and-opportunities-for-intercultural-local-authorit/16809e4d4d" TargetMode="External"/><Relationship Id="rId137" Type="http://schemas.openxmlformats.org/officeDocument/2006/relationships/hyperlink" Target="https://rm.coe.int/icc-welcome-pack-in-spanish/1680a032ee" TargetMode="External"/><Relationship Id="rId158" Type="http://schemas.openxmlformats.org/officeDocument/2006/relationships/hyperlink" Target="http://rm.coe.int/intercultural-cities-brand-pack-in-ukrainian/1680a11d62" TargetMode="External"/><Relationship Id="rId20" Type="http://schemas.openxmlformats.org/officeDocument/2006/relationships/hyperlink" Target="https://rm.coe.int/intercultural-cities-welcome-package/16809ebc3d" TargetMode="External"/><Relationship Id="rId41" Type="http://schemas.openxmlformats.org/officeDocument/2006/relationships/hyperlink" Target="https://www.coe.int/en/web/interculturalcities/systemic-discrimination" TargetMode="External"/><Relationship Id="rId62" Type="http://schemas.openxmlformats.org/officeDocument/2006/relationships/image" Target="media/image29.png"/><Relationship Id="rId83" Type="http://schemas.openxmlformats.org/officeDocument/2006/relationships/hyperlink" Target="https://rm.coe.int/icc-brief-preventing-the-potential-discriminatory-effects-of-the-use-o/1680a03272" TargetMode="External"/><Relationship Id="rId88" Type="http://schemas.openxmlformats.org/officeDocument/2006/relationships/hyperlink" Target="https://rm.coe.int/mission-description-for-icc-coordinators/16809ebba0" TargetMode="External"/><Relationship Id="rId111" Type="http://schemas.openxmlformats.org/officeDocument/2006/relationships/hyperlink" Target="https://rm.coe.int/jovenes-antirumores-tenerife-2020/1680a0adcc" TargetMode="External"/><Relationship Id="rId132" Type="http://schemas.openxmlformats.org/officeDocument/2006/relationships/hyperlink" Target="https://rm.coe.int/-valuing-religious-communities-as-key-actors-of-social-cohesion-in-ita/1680a0b9aa" TargetMode="External"/><Relationship Id="rId153" Type="http://schemas.openxmlformats.org/officeDocument/2006/relationships/hyperlink" Target="https://rm.coe.int/a-cidade-intercultural-passo-a-passo/16809e8ef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C8DEC0-420C-4BF0-B506-24AFA988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9420</Words>
  <Characters>56522</Characters>
  <Application>Microsoft Office Word</Application>
  <DocSecurity>0</DocSecurity>
  <Lines>471</Lines>
  <Paragraphs>131</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Intercultural Cities –Annual report</vt:lpstr>
      <vt:lpstr>Intercultural Cities –Annual report</vt:lpstr>
      <vt:lpstr>Intercultural Cities –Annual report</vt:lpstr>
    </vt:vector>
  </TitlesOfParts>
  <Company>Council of Europe</Company>
  <LinksUpToDate>false</LinksUpToDate>
  <CharactersWithSpaces>65811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Cities –Annual report</dc:title>
  <dc:creator>D'ALESSANDRO Ivana</dc:creator>
  <cp:lastModifiedBy>Anna Szadkowska-Ciężka</cp:lastModifiedBy>
  <cp:revision>2</cp:revision>
  <cp:lastPrinted>2019-02-08T09:39:00Z</cp:lastPrinted>
  <dcterms:created xsi:type="dcterms:W3CDTF">2021-03-12T14:19:00Z</dcterms:created>
  <dcterms:modified xsi:type="dcterms:W3CDTF">2021-03-12T14:19:00Z</dcterms:modified>
</cp:coreProperties>
</file>